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F8C" w:rsidRPr="008A6EED" w:rsidRDefault="00D82F8C" w:rsidP="00D46F31">
      <w:pPr>
        <w:spacing w:after="0" w:line="240" w:lineRule="auto"/>
        <w:jc w:val="center"/>
        <w:rPr>
          <w:rFonts w:ascii="Times New Roman" w:hAnsi="Times New Roman" w:cs="Times New Roman"/>
          <w:b/>
          <w:sz w:val="28"/>
          <w:szCs w:val="24"/>
        </w:rPr>
      </w:pPr>
      <w:r w:rsidRPr="008A6EED">
        <w:rPr>
          <w:rFonts w:ascii="Times New Roman" w:hAnsi="Times New Roman" w:cs="Times New Roman"/>
          <w:b/>
          <w:sz w:val="28"/>
          <w:szCs w:val="24"/>
        </w:rPr>
        <w:t xml:space="preserve">Supplemental </w:t>
      </w:r>
      <w:r>
        <w:rPr>
          <w:rFonts w:ascii="Times New Roman" w:hAnsi="Times New Roman" w:cs="Times New Roman"/>
          <w:b/>
          <w:sz w:val="28"/>
          <w:szCs w:val="24"/>
        </w:rPr>
        <w:t>M</w:t>
      </w:r>
      <w:r w:rsidRPr="008A6EED">
        <w:rPr>
          <w:rFonts w:ascii="Times New Roman" w:hAnsi="Times New Roman" w:cs="Times New Roman"/>
          <w:b/>
          <w:sz w:val="28"/>
          <w:szCs w:val="24"/>
        </w:rPr>
        <w:t>aterial</w:t>
      </w:r>
      <w:r>
        <w:rPr>
          <w:rFonts w:ascii="Times New Roman" w:hAnsi="Times New Roman" w:cs="Times New Roman"/>
          <w:b/>
          <w:sz w:val="28"/>
          <w:szCs w:val="24"/>
        </w:rPr>
        <w:t>s Online</w:t>
      </w:r>
    </w:p>
    <w:p w:rsidR="00D82F8C" w:rsidRDefault="002449DC" w:rsidP="00D46F31">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Part I</w:t>
      </w:r>
    </w:p>
    <w:p w:rsidR="002449DC" w:rsidRPr="008A6EED" w:rsidRDefault="002449DC" w:rsidP="00D46F31">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Detailed Review of the Evidence for the Predictions</w:t>
      </w:r>
    </w:p>
    <w:p w:rsidR="002449DC" w:rsidRDefault="002449DC" w:rsidP="00D46F31">
      <w:pPr>
        <w:spacing w:after="0" w:line="240" w:lineRule="auto"/>
        <w:ind w:firstLine="720"/>
        <w:rPr>
          <w:rFonts w:ascii="Times New Roman" w:hAnsi="Times New Roman" w:cs="Times New Roman"/>
        </w:rPr>
      </w:pPr>
    </w:p>
    <w:p w:rsidR="004C041B" w:rsidRDefault="004C041B" w:rsidP="00D46F31">
      <w:pPr>
        <w:spacing w:after="0" w:line="240" w:lineRule="auto"/>
        <w:ind w:firstLine="720"/>
        <w:rPr>
          <w:rStyle w:val="hps"/>
        </w:rPr>
      </w:pPr>
      <w:r w:rsidRPr="008A6EED">
        <w:rPr>
          <w:rFonts w:ascii="Times New Roman" w:hAnsi="Times New Roman" w:cs="Times New Roman"/>
          <w:sz w:val="24"/>
          <w:szCs w:val="24"/>
        </w:rPr>
        <w:t xml:space="preserve">As stated in the introduction, the interpretation of the meaning of </w:t>
      </w:r>
      <w:r>
        <w:rPr>
          <w:rFonts w:ascii="Times New Roman" w:hAnsi="Times New Roman" w:cs="Times New Roman"/>
          <w:sz w:val="24"/>
          <w:szCs w:val="24"/>
        </w:rPr>
        <w:t>AU</w:t>
      </w:r>
      <w:r w:rsidRPr="008A6EED">
        <w:rPr>
          <w:rFonts w:ascii="Times New Roman" w:hAnsi="Times New Roman" w:cs="Times New Roman"/>
          <w:sz w:val="24"/>
          <w:szCs w:val="24"/>
        </w:rPr>
        <w:t xml:space="preserve"> patterns has been approached differently from the perspectives of discrete emotion theories and componential theories. Discrete emotion theorists derived specific </w:t>
      </w:r>
      <w:r>
        <w:rPr>
          <w:rFonts w:ascii="Times New Roman" w:hAnsi="Times New Roman" w:cs="Times New Roman"/>
          <w:sz w:val="24"/>
          <w:szCs w:val="24"/>
        </w:rPr>
        <w:t>AU</w:t>
      </w:r>
      <w:r w:rsidRPr="008A6EED">
        <w:rPr>
          <w:rFonts w:ascii="Times New Roman" w:hAnsi="Times New Roman" w:cs="Times New Roman"/>
          <w:sz w:val="24"/>
          <w:szCs w:val="24"/>
        </w:rPr>
        <w:t xml:space="preserve"> patterns from prototypical facial expressions of basic emotions</w:t>
      </w:r>
      <w:r>
        <w:rPr>
          <w:rFonts w:ascii="Times New Roman" w:hAnsi="Times New Roman" w:cs="Times New Roman"/>
          <w:sz w:val="24"/>
          <w:szCs w:val="24"/>
        </w:rPr>
        <w:t>,</w:t>
      </w:r>
      <w:r w:rsidRPr="008A6EED">
        <w:rPr>
          <w:rFonts w:ascii="Times New Roman" w:hAnsi="Times New Roman" w:cs="Times New Roman"/>
          <w:sz w:val="24"/>
          <w:szCs w:val="24"/>
        </w:rPr>
        <w:t xml:space="preserve"> whereas the componential approach explains them by referring to their adaptive function in terms of information processing, action tendencies, or communicative signals. </w:t>
      </w:r>
      <w:r w:rsidRPr="008A6EED">
        <w:rPr>
          <w:rStyle w:val="hps"/>
          <w:rFonts w:ascii="Times New Roman" w:hAnsi="Times New Roman" w:cs="Times New Roman"/>
          <w:sz w:val="24"/>
          <w:szCs w:val="24"/>
        </w:rPr>
        <w:t xml:space="preserve">The latter, more analytical approach, suggests that individual AUs may carry information specific to </w:t>
      </w:r>
      <w:proofErr w:type="gramStart"/>
      <w:r w:rsidRPr="008A6EED">
        <w:rPr>
          <w:rStyle w:val="hps"/>
          <w:rFonts w:ascii="Times New Roman" w:hAnsi="Times New Roman" w:cs="Times New Roman"/>
          <w:sz w:val="24"/>
          <w:szCs w:val="24"/>
        </w:rPr>
        <w:t>particular appraisal</w:t>
      </w:r>
      <w:proofErr w:type="gramEnd"/>
      <w:r w:rsidRPr="008A6EED">
        <w:rPr>
          <w:rStyle w:val="hps"/>
          <w:rFonts w:ascii="Times New Roman" w:hAnsi="Times New Roman" w:cs="Times New Roman"/>
          <w:sz w:val="24"/>
          <w:szCs w:val="24"/>
        </w:rPr>
        <w:t xml:space="preserve"> dimensions and that AU combinations reflect more complex appraisal configurations. Our results can help to determine the</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plausibility</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of this account. The results</w:t>
      </w:r>
      <w:r w:rsidRPr="008A6EED">
        <w:rPr>
          <w:rFonts w:ascii="Times New Roman" w:hAnsi="Times New Roman" w:cs="Times New Roman"/>
          <w:sz w:val="24"/>
          <w:szCs w:val="24"/>
        </w:rPr>
        <w:t xml:space="preserve"> reported above </w:t>
      </w:r>
      <w:r>
        <w:rPr>
          <w:rFonts w:ascii="Times New Roman" w:hAnsi="Times New Roman" w:cs="Times New Roman"/>
          <w:sz w:val="24"/>
          <w:szCs w:val="24"/>
        </w:rPr>
        <w:t>are</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 xml:space="preserve">discussed </w:t>
      </w:r>
      <w:r w:rsidRPr="008A6EED">
        <w:rPr>
          <w:rFonts w:ascii="Times New Roman" w:hAnsi="Times New Roman" w:cs="Times New Roman"/>
          <w:sz w:val="24"/>
          <w:szCs w:val="24"/>
        </w:rPr>
        <w:t>both factual</w:t>
      </w:r>
      <w:r>
        <w:rPr>
          <w:rFonts w:ascii="Times New Roman" w:hAnsi="Times New Roman" w:cs="Times New Roman"/>
          <w:sz w:val="24"/>
          <w:szCs w:val="24"/>
        </w:rPr>
        <w:t>ly</w:t>
      </w:r>
      <w:r w:rsidRPr="008A6EED">
        <w:rPr>
          <w:rFonts w:ascii="Times New Roman" w:hAnsi="Times New Roman" w:cs="Times New Roman"/>
          <w:sz w:val="24"/>
          <w:szCs w:val="24"/>
        </w:rPr>
        <w:t xml:space="preserve"> and </w:t>
      </w:r>
      <w:r w:rsidRPr="008A6EED">
        <w:rPr>
          <w:rStyle w:val="hps"/>
          <w:rFonts w:ascii="Times New Roman" w:hAnsi="Times New Roman" w:cs="Times New Roman"/>
          <w:sz w:val="24"/>
          <w:szCs w:val="24"/>
        </w:rPr>
        <w:t>with respect to how well they match the</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CPM predictions</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shown in</w:t>
      </w:r>
      <w:r w:rsidRPr="008A6EED">
        <w:rPr>
          <w:rFonts w:ascii="Times New Roman" w:hAnsi="Times New Roman" w:cs="Times New Roman"/>
          <w:sz w:val="24"/>
          <w:szCs w:val="24"/>
        </w:rPr>
        <w:t xml:space="preserve"> </w:t>
      </w:r>
      <w:r>
        <w:rPr>
          <w:rStyle w:val="hps"/>
          <w:rFonts w:ascii="Times New Roman" w:hAnsi="Times New Roman" w:cs="Times New Roman"/>
          <w:sz w:val="24"/>
          <w:szCs w:val="24"/>
        </w:rPr>
        <w:t>T</w:t>
      </w:r>
      <w:r w:rsidRPr="008A6EED">
        <w:rPr>
          <w:rStyle w:val="hps"/>
          <w:rFonts w:ascii="Times New Roman" w:hAnsi="Times New Roman" w:cs="Times New Roman"/>
          <w:sz w:val="24"/>
          <w:szCs w:val="24"/>
        </w:rPr>
        <w:t>able</w:t>
      </w:r>
      <w:r w:rsidRPr="008A6EED">
        <w:rPr>
          <w:rFonts w:ascii="Times New Roman" w:hAnsi="Times New Roman" w:cs="Times New Roman"/>
          <w:sz w:val="24"/>
          <w:szCs w:val="24"/>
        </w:rPr>
        <w:t xml:space="preserve"> 1</w:t>
      </w:r>
      <w:r>
        <w:rPr>
          <w:rFonts w:ascii="Times New Roman" w:hAnsi="Times New Roman" w:cs="Times New Roman"/>
          <w:sz w:val="24"/>
          <w:szCs w:val="24"/>
        </w:rPr>
        <w:t xml:space="preserve"> of the article</w:t>
      </w:r>
      <w:r w:rsidRPr="008A6EED">
        <w:rPr>
          <w:rStyle w:val="hps"/>
          <w:rFonts w:ascii="Times New Roman" w:hAnsi="Times New Roman" w:cs="Times New Roman"/>
          <w:sz w:val="24"/>
          <w:szCs w:val="24"/>
        </w:rPr>
        <w:t>.</w:t>
      </w:r>
      <w:r w:rsidRPr="008A6EED">
        <w:rPr>
          <w:rStyle w:val="hps"/>
        </w:rPr>
        <w:t xml:space="preserve"> </w:t>
      </w:r>
    </w:p>
    <w:p w:rsidR="00D46F31" w:rsidRDefault="00D46F31" w:rsidP="00D46F31">
      <w:pPr>
        <w:spacing w:after="0" w:line="240" w:lineRule="auto"/>
        <w:ind w:firstLine="720"/>
        <w:rPr>
          <w:rStyle w:val="hps"/>
        </w:rPr>
      </w:pPr>
    </w:p>
    <w:p w:rsidR="002449DC" w:rsidRPr="002449DC" w:rsidRDefault="00F47600" w:rsidP="00D46F3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evidence reported in the article</w:t>
      </w:r>
      <w:r w:rsidR="002449DC" w:rsidRPr="008A6EED">
        <w:rPr>
          <w:rFonts w:ascii="Times New Roman" w:hAnsi="Times New Roman" w:cs="Times New Roman"/>
          <w:sz w:val="24"/>
          <w:szCs w:val="24"/>
        </w:rPr>
        <w:t xml:space="preserve"> is detailed below for each appraisal dimension. In terms of weighing the evidence resulting from the various analyses, more importance </w:t>
      </w:r>
      <w:r w:rsidR="002449DC">
        <w:rPr>
          <w:rFonts w:ascii="Times New Roman" w:hAnsi="Times New Roman" w:cs="Times New Roman"/>
          <w:sz w:val="24"/>
          <w:szCs w:val="24"/>
        </w:rPr>
        <w:t>is</w:t>
      </w:r>
      <w:r w:rsidR="002449DC" w:rsidRPr="008A6EED">
        <w:rPr>
          <w:rFonts w:ascii="Times New Roman" w:hAnsi="Times New Roman" w:cs="Times New Roman"/>
          <w:sz w:val="24"/>
          <w:szCs w:val="24"/>
        </w:rPr>
        <w:t xml:space="preserve"> given to the output of the regression analysis, which, as previously noted, has the advantage of </w:t>
      </w:r>
      <w:proofErr w:type="gramStart"/>
      <w:r w:rsidR="002449DC" w:rsidRPr="008A6EED">
        <w:rPr>
          <w:rFonts w:ascii="Times New Roman" w:hAnsi="Times New Roman" w:cs="Times New Roman"/>
          <w:sz w:val="24"/>
          <w:szCs w:val="24"/>
        </w:rPr>
        <w:t>taking into account</w:t>
      </w:r>
      <w:proofErr w:type="gramEnd"/>
      <w:r w:rsidR="002449DC" w:rsidRPr="008A6EED">
        <w:rPr>
          <w:rFonts w:ascii="Times New Roman" w:hAnsi="Times New Roman" w:cs="Times New Roman"/>
          <w:sz w:val="24"/>
          <w:szCs w:val="24"/>
        </w:rPr>
        <w:t xml:space="preserve"> other significant AUs simultaneously. Additional support for the role of specific AUs as elements of an appraisal response comes from the ANOVA data, which showed the relative contribution of single AUs to combinations in predicting the rated appraisal dimension.</w:t>
      </w:r>
    </w:p>
    <w:p w:rsidR="00D46F31" w:rsidRDefault="00D46F31" w:rsidP="00D46F31">
      <w:pPr>
        <w:spacing w:after="0" w:line="240" w:lineRule="auto"/>
        <w:ind w:firstLine="720"/>
        <w:rPr>
          <w:rFonts w:ascii="Times New Roman" w:hAnsi="Times New Roman" w:cs="Times New Roman"/>
          <w:b/>
          <w:sz w:val="24"/>
          <w:szCs w:val="24"/>
        </w:rPr>
      </w:pPr>
    </w:p>
    <w:p w:rsidR="002449DC" w:rsidRDefault="002449DC" w:rsidP="00D46F31">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Novelty.</w:t>
      </w:r>
      <w:r w:rsidRPr="008A6EED">
        <w:rPr>
          <w:rFonts w:ascii="Times New Roman" w:hAnsi="Times New Roman" w:cs="Times New Roman"/>
          <w:sz w:val="24"/>
          <w:szCs w:val="24"/>
        </w:rPr>
        <w:t xml:space="preserve"> In line with CPM predictions, perceived </w:t>
      </w:r>
      <w:r w:rsidRPr="003E3AC0">
        <w:rPr>
          <w:rFonts w:ascii="Times New Roman" w:hAnsi="Times New Roman" w:cs="Times New Roman"/>
          <w:sz w:val="24"/>
          <w:szCs w:val="24"/>
        </w:rPr>
        <w:t>novelty</w:t>
      </w:r>
      <w:r w:rsidRPr="008A6EED">
        <w:rPr>
          <w:rFonts w:ascii="Times New Roman" w:hAnsi="Times New Roman" w:cs="Times New Roman"/>
          <w:sz w:val="24"/>
          <w:szCs w:val="24"/>
        </w:rPr>
        <w:t xml:space="preserve"> was strongly linked to the action of eyes (AU5) and mouth (AU26, AU27) opening.</w:t>
      </w:r>
      <w:r w:rsidRPr="008A6EED">
        <w:rPr>
          <w:rStyle w:val="hps"/>
          <w:rFonts w:ascii="Times New Roman" w:hAnsi="Times New Roman" w:cs="Times New Roman"/>
          <w:sz w:val="24"/>
          <w:szCs w:val="24"/>
        </w:rPr>
        <w:t xml:space="preserve"> The presence</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of brow raisers as AU2</w:t>
      </w:r>
      <w:r w:rsidRPr="008A6EED">
        <w:rPr>
          <w:rFonts w:ascii="Times New Roman" w:hAnsi="Times New Roman" w:cs="Times New Roman"/>
          <w:sz w:val="24"/>
          <w:szCs w:val="24"/>
        </w:rPr>
        <w:t xml:space="preserve"> was </w:t>
      </w:r>
      <w:r w:rsidRPr="008A6EED">
        <w:rPr>
          <w:rStyle w:val="hps"/>
          <w:rFonts w:ascii="Times New Roman" w:hAnsi="Times New Roman" w:cs="Times New Roman"/>
          <w:sz w:val="24"/>
          <w:szCs w:val="24"/>
        </w:rPr>
        <w:t>detected only in the regression model</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of the other</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two</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levels of intensity</w:t>
      </w:r>
      <w:r w:rsidRPr="008A6EED">
        <w:rPr>
          <w:rFonts w:ascii="Times New Roman" w:hAnsi="Times New Roman" w:cs="Times New Roman"/>
          <w:sz w:val="24"/>
          <w:szCs w:val="24"/>
        </w:rPr>
        <w:t xml:space="preserve">. These results match </w:t>
      </w:r>
      <w:r>
        <w:rPr>
          <w:rFonts w:ascii="Times New Roman" w:hAnsi="Times New Roman" w:cs="Times New Roman"/>
          <w:sz w:val="24"/>
          <w:szCs w:val="24"/>
        </w:rPr>
        <w:t>those</w:t>
      </w:r>
      <w:r w:rsidRPr="008A6EED">
        <w:rPr>
          <w:rFonts w:ascii="Times New Roman" w:hAnsi="Times New Roman" w:cs="Times New Roman"/>
          <w:sz w:val="24"/>
          <w:szCs w:val="24"/>
        </w:rPr>
        <w:t xml:space="preserve"> extracted from the </w:t>
      </w:r>
      <w:r w:rsidRPr="008A6EED">
        <w:rPr>
          <w:rFonts w:ascii="Times New Roman" w:hAnsi="Times New Roman" w:cs="Times New Roman"/>
          <w:i/>
          <w:sz w:val="24"/>
          <w:szCs w:val="24"/>
        </w:rPr>
        <w:t>t</w:t>
      </w:r>
      <w:r>
        <w:rPr>
          <w:rFonts w:ascii="Times New Roman" w:hAnsi="Times New Roman" w:cs="Times New Roman"/>
          <w:i/>
          <w:sz w:val="24"/>
          <w:szCs w:val="24"/>
        </w:rPr>
        <w:t xml:space="preserve"> </w:t>
      </w:r>
      <w:r w:rsidRPr="003E3AC0">
        <w:rPr>
          <w:rFonts w:ascii="Times New Roman" w:hAnsi="Times New Roman" w:cs="Times New Roman"/>
          <w:sz w:val="24"/>
          <w:szCs w:val="24"/>
        </w:rPr>
        <w:t>tests</w:t>
      </w:r>
      <w:r w:rsidRPr="008A6EED">
        <w:rPr>
          <w:rFonts w:ascii="Times New Roman" w:hAnsi="Times New Roman" w:cs="Times New Roman"/>
          <w:sz w:val="24"/>
          <w:szCs w:val="24"/>
        </w:rPr>
        <w:t xml:space="preserve">. To a lesser extent, AU20 (Lip Stretcher) and AU43 (Eyes Closed) also seemed to predict perceived </w:t>
      </w:r>
      <w:r w:rsidRPr="003E3AC0">
        <w:rPr>
          <w:rFonts w:ascii="Times New Roman" w:hAnsi="Times New Roman" w:cs="Times New Roman"/>
          <w:sz w:val="24"/>
          <w:szCs w:val="24"/>
        </w:rPr>
        <w:t>novelty</w:t>
      </w:r>
      <w:r w:rsidRPr="008A6EED">
        <w:rPr>
          <w:rFonts w:ascii="Times New Roman" w:hAnsi="Times New Roman" w:cs="Times New Roman"/>
          <w:sz w:val="24"/>
          <w:szCs w:val="24"/>
        </w:rPr>
        <w:t xml:space="preserve">. This was compatible with CPM predictions: AU17 (Chin Raiser) and AU24 (Lip Pressor) could be considered as part of a broad </w:t>
      </w:r>
      <w:r w:rsidRPr="003E3AC0">
        <w:rPr>
          <w:rFonts w:ascii="Times New Roman" w:hAnsi="Times New Roman" w:cs="Times New Roman"/>
          <w:sz w:val="24"/>
          <w:szCs w:val="24"/>
        </w:rPr>
        <w:t>novelty</w:t>
      </w:r>
      <w:r w:rsidRPr="008A6EED">
        <w:rPr>
          <w:rFonts w:ascii="Times New Roman" w:hAnsi="Times New Roman" w:cs="Times New Roman"/>
          <w:sz w:val="24"/>
          <w:szCs w:val="24"/>
        </w:rPr>
        <w:t xml:space="preserve"> response</w:t>
      </w:r>
      <w:r>
        <w:rPr>
          <w:rFonts w:ascii="Times New Roman" w:hAnsi="Times New Roman" w:cs="Times New Roman"/>
          <w:sz w:val="24"/>
          <w:szCs w:val="24"/>
        </w:rPr>
        <w:t>,</w:t>
      </w:r>
      <w:r w:rsidRPr="008A6EED">
        <w:rPr>
          <w:rFonts w:ascii="Times New Roman" w:hAnsi="Times New Roman" w:cs="Times New Roman"/>
          <w:sz w:val="24"/>
          <w:szCs w:val="24"/>
        </w:rPr>
        <w:t xml:space="preserve"> including the additional meaning of low coping potential as lack of control </w:t>
      </w:r>
      <w:r>
        <w:rPr>
          <w:rFonts w:ascii="Times New Roman" w:hAnsi="Times New Roman" w:cs="Times New Roman"/>
          <w:sz w:val="24"/>
          <w:szCs w:val="24"/>
        </w:rPr>
        <w:t>in</w:t>
      </w:r>
      <w:r w:rsidRPr="008A6EED">
        <w:rPr>
          <w:rFonts w:ascii="Times New Roman" w:hAnsi="Times New Roman" w:cs="Times New Roman"/>
          <w:sz w:val="24"/>
          <w:szCs w:val="24"/>
        </w:rPr>
        <w:t xml:space="preserve"> a situation, but is not a specific signal of pure </w:t>
      </w:r>
      <w:r w:rsidRPr="003E3AC0">
        <w:rPr>
          <w:rFonts w:ascii="Times New Roman" w:hAnsi="Times New Roman" w:cs="Times New Roman"/>
          <w:sz w:val="24"/>
          <w:szCs w:val="24"/>
        </w:rPr>
        <w:t>novelty</w:t>
      </w:r>
      <w:r w:rsidRPr="008A6EED">
        <w:rPr>
          <w:rFonts w:ascii="Times New Roman" w:hAnsi="Times New Roman" w:cs="Times New Roman"/>
          <w:sz w:val="24"/>
          <w:szCs w:val="24"/>
        </w:rPr>
        <w:t xml:space="preserve"> (i.e., without valence). The evidence for an association between AU1 (Inner Brow Raiser) and AU2 (Outer Brow Raiser) and </w:t>
      </w:r>
      <w:r w:rsidRPr="003E3AC0">
        <w:rPr>
          <w:rFonts w:ascii="Times New Roman" w:hAnsi="Times New Roman" w:cs="Times New Roman"/>
          <w:sz w:val="24"/>
          <w:szCs w:val="24"/>
        </w:rPr>
        <w:t>novelty</w:t>
      </w:r>
      <w:r w:rsidRPr="008A6EED">
        <w:rPr>
          <w:rFonts w:ascii="Times New Roman" w:hAnsi="Times New Roman" w:cs="Times New Roman"/>
          <w:sz w:val="24"/>
          <w:szCs w:val="24"/>
        </w:rPr>
        <w:t xml:space="preserve"> was less strong (AU2 </w:t>
      </w:r>
      <w:r>
        <w:rPr>
          <w:rFonts w:ascii="Times New Roman" w:hAnsi="Times New Roman" w:cs="Times New Roman"/>
          <w:sz w:val="24"/>
          <w:szCs w:val="24"/>
        </w:rPr>
        <w:t>did not appear</w:t>
      </w:r>
      <w:r w:rsidRPr="008A6EED">
        <w:rPr>
          <w:rFonts w:ascii="Times New Roman" w:hAnsi="Times New Roman" w:cs="Times New Roman"/>
          <w:sz w:val="24"/>
          <w:szCs w:val="24"/>
        </w:rPr>
        <w:t xml:space="preserve"> the regression model </w:t>
      </w:r>
      <w:r>
        <w:rPr>
          <w:rFonts w:ascii="Times New Roman" w:hAnsi="Times New Roman" w:cs="Times New Roman"/>
          <w:sz w:val="24"/>
          <w:szCs w:val="24"/>
        </w:rPr>
        <w:t>only</w:t>
      </w:r>
      <w:r w:rsidRPr="008A6EED">
        <w:rPr>
          <w:rFonts w:ascii="Times New Roman" w:hAnsi="Times New Roman" w:cs="Times New Roman"/>
          <w:sz w:val="24"/>
          <w:szCs w:val="24"/>
        </w:rPr>
        <w:t xml:space="preserve"> for 60% intensity and AU1 was absent from the regression model across all intensities). This might imply that the strongest signal of </w:t>
      </w:r>
      <w:r w:rsidRPr="003E3AC0">
        <w:rPr>
          <w:rFonts w:ascii="Times New Roman" w:hAnsi="Times New Roman" w:cs="Times New Roman"/>
          <w:sz w:val="24"/>
          <w:szCs w:val="24"/>
        </w:rPr>
        <w:t>novelty</w:t>
      </w:r>
      <w:r w:rsidRPr="008A6EED">
        <w:rPr>
          <w:rFonts w:ascii="Times New Roman" w:hAnsi="Times New Roman" w:cs="Times New Roman"/>
          <w:sz w:val="24"/>
          <w:szCs w:val="24"/>
        </w:rPr>
        <w:t xml:space="preserve"> does not require the presence of inner eyebrow raise. However, the fact that average ratings of AU1+2+5+26 and AU27 </w:t>
      </w:r>
      <w:r>
        <w:rPr>
          <w:rFonts w:ascii="Times New Roman" w:hAnsi="Times New Roman" w:cs="Times New Roman"/>
          <w:sz w:val="24"/>
          <w:szCs w:val="24"/>
        </w:rPr>
        <w:t xml:space="preserve">for </w:t>
      </w:r>
      <w:r w:rsidRPr="00EE1E36">
        <w:rPr>
          <w:rFonts w:ascii="Times New Roman" w:hAnsi="Times New Roman" w:cs="Times New Roman"/>
          <w:sz w:val="24"/>
          <w:szCs w:val="24"/>
        </w:rPr>
        <w:t>novelty</w:t>
      </w:r>
      <w:r w:rsidRPr="008A6EED">
        <w:rPr>
          <w:rFonts w:ascii="Times New Roman" w:hAnsi="Times New Roman" w:cs="Times New Roman"/>
          <w:sz w:val="24"/>
          <w:szCs w:val="24"/>
        </w:rPr>
        <w:t xml:space="preserve"> were still the </w:t>
      </w:r>
      <w:r>
        <w:rPr>
          <w:rFonts w:ascii="Times New Roman" w:hAnsi="Times New Roman" w:cs="Times New Roman"/>
          <w:sz w:val="24"/>
          <w:szCs w:val="24"/>
        </w:rPr>
        <w:t>highest</w:t>
      </w:r>
      <w:r w:rsidRPr="008A6EED">
        <w:rPr>
          <w:rFonts w:ascii="Times New Roman" w:hAnsi="Times New Roman" w:cs="Times New Roman"/>
          <w:sz w:val="24"/>
          <w:szCs w:val="24"/>
        </w:rPr>
        <w:t xml:space="preserve"> suggests that AU1+2 contribute</w:t>
      </w:r>
      <w:r>
        <w:rPr>
          <w:rFonts w:ascii="Times New Roman" w:hAnsi="Times New Roman" w:cs="Times New Roman"/>
          <w:sz w:val="24"/>
          <w:szCs w:val="24"/>
        </w:rPr>
        <w:t>s</w:t>
      </w:r>
      <w:r w:rsidRPr="008A6EED">
        <w:rPr>
          <w:rFonts w:ascii="Times New Roman" w:hAnsi="Times New Roman" w:cs="Times New Roman"/>
          <w:sz w:val="24"/>
          <w:szCs w:val="24"/>
        </w:rPr>
        <w:t xml:space="preserve"> to </w:t>
      </w:r>
      <w:r>
        <w:rPr>
          <w:rFonts w:ascii="Times New Roman" w:hAnsi="Times New Roman" w:cs="Times New Roman"/>
          <w:sz w:val="24"/>
          <w:szCs w:val="24"/>
        </w:rPr>
        <w:t>perceived</w:t>
      </w:r>
      <w:r w:rsidRPr="008A6EED">
        <w:rPr>
          <w:rFonts w:ascii="Times New Roman" w:hAnsi="Times New Roman" w:cs="Times New Roman"/>
          <w:sz w:val="24"/>
          <w:szCs w:val="24"/>
        </w:rPr>
        <w:t xml:space="preserve"> </w:t>
      </w:r>
      <w:r w:rsidRPr="003E3AC0">
        <w:rPr>
          <w:rFonts w:ascii="Times New Roman" w:hAnsi="Times New Roman" w:cs="Times New Roman"/>
          <w:sz w:val="24"/>
          <w:szCs w:val="24"/>
        </w:rPr>
        <w:t>novelty</w:t>
      </w:r>
      <w:r w:rsidRPr="008A6EED">
        <w:rPr>
          <w:rFonts w:ascii="Times New Roman" w:hAnsi="Times New Roman" w:cs="Times New Roman"/>
          <w:sz w:val="24"/>
          <w:szCs w:val="24"/>
        </w:rPr>
        <w:t xml:space="preserve"> to some extent.</w:t>
      </w:r>
    </w:p>
    <w:p w:rsidR="00D46F31" w:rsidRDefault="00D46F31" w:rsidP="00D46F31">
      <w:pPr>
        <w:spacing w:after="0" w:line="240" w:lineRule="auto"/>
        <w:ind w:firstLine="720"/>
        <w:rPr>
          <w:rFonts w:ascii="Times New Roman" w:hAnsi="Times New Roman" w:cs="Times New Roman"/>
          <w:sz w:val="24"/>
          <w:szCs w:val="24"/>
        </w:rPr>
      </w:pPr>
    </w:p>
    <w:p w:rsidR="002449DC" w:rsidRDefault="002449DC" w:rsidP="00D46F31">
      <w:pPr>
        <w:spacing w:after="0" w:line="240" w:lineRule="auto"/>
        <w:ind w:firstLine="720"/>
        <w:rPr>
          <w:rFonts w:ascii="Times New Roman" w:hAnsi="Times New Roman" w:cs="Times New Roman"/>
          <w:i/>
          <w:sz w:val="24"/>
          <w:szCs w:val="24"/>
        </w:rPr>
      </w:pPr>
      <w:r>
        <w:rPr>
          <w:rFonts w:ascii="Times New Roman" w:hAnsi="Times New Roman" w:cs="Times New Roman"/>
          <w:b/>
          <w:sz w:val="24"/>
          <w:szCs w:val="24"/>
        </w:rPr>
        <w:t>Unpredictability.</w:t>
      </w:r>
      <w:r w:rsidRPr="008A6EED">
        <w:rPr>
          <w:rFonts w:ascii="Times New Roman" w:hAnsi="Times New Roman" w:cs="Times New Roman"/>
          <w:sz w:val="24"/>
          <w:szCs w:val="24"/>
        </w:rPr>
        <w:t xml:space="preserve"> The best predictors of perceived </w:t>
      </w:r>
      <w:r w:rsidRPr="003E3AC0">
        <w:rPr>
          <w:rFonts w:ascii="Times New Roman" w:hAnsi="Times New Roman" w:cs="Times New Roman"/>
          <w:sz w:val="24"/>
          <w:szCs w:val="24"/>
        </w:rPr>
        <w:t>unpredictability</w:t>
      </w:r>
      <w:r w:rsidRPr="008A6EED">
        <w:rPr>
          <w:rFonts w:ascii="Times New Roman" w:hAnsi="Times New Roman" w:cs="Times New Roman"/>
          <w:sz w:val="24"/>
          <w:szCs w:val="24"/>
        </w:rPr>
        <w:t xml:space="preserve"> were AU2, AU27, AU26, AU7, </w:t>
      </w:r>
      <w:r>
        <w:rPr>
          <w:rFonts w:ascii="Times New Roman" w:hAnsi="Times New Roman" w:cs="Times New Roman"/>
          <w:sz w:val="24"/>
          <w:szCs w:val="24"/>
        </w:rPr>
        <w:t>AU5,</w:t>
      </w:r>
      <w:r w:rsidRPr="008A6EED">
        <w:rPr>
          <w:rFonts w:ascii="Times New Roman" w:hAnsi="Times New Roman" w:cs="Times New Roman"/>
          <w:sz w:val="24"/>
          <w:szCs w:val="24"/>
        </w:rPr>
        <w:t xml:space="preserve"> and AU23. </w:t>
      </w:r>
      <w:proofErr w:type="gramStart"/>
      <w:r w:rsidRPr="008A6EED">
        <w:rPr>
          <w:rFonts w:ascii="Times New Roman" w:hAnsi="Times New Roman" w:cs="Times New Roman"/>
          <w:sz w:val="24"/>
          <w:szCs w:val="24"/>
        </w:rPr>
        <w:t>In particular, AU2</w:t>
      </w:r>
      <w:proofErr w:type="gramEnd"/>
      <w:r w:rsidRPr="008A6EED">
        <w:rPr>
          <w:rFonts w:ascii="Times New Roman" w:hAnsi="Times New Roman" w:cs="Times New Roman"/>
          <w:sz w:val="24"/>
          <w:szCs w:val="24"/>
        </w:rPr>
        <w:t xml:space="preserve"> (Outer Brow Raised), AU27 (Mouth Stretch), AU26 (Jaw Drop), AU7 (Lid </w:t>
      </w:r>
      <w:proofErr w:type="spellStart"/>
      <w:r w:rsidRPr="008A6EED">
        <w:rPr>
          <w:rFonts w:ascii="Times New Roman" w:hAnsi="Times New Roman" w:cs="Times New Roman"/>
          <w:sz w:val="24"/>
          <w:szCs w:val="24"/>
        </w:rPr>
        <w:t>Tightener</w:t>
      </w:r>
      <w:proofErr w:type="spellEnd"/>
      <w:r w:rsidRPr="008A6EED">
        <w:rPr>
          <w:rFonts w:ascii="Times New Roman" w:hAnsi="Times New Roman" w:cs="Times New Roman"/>
          <w:sz w:val="24"/>
          <w:szCs w:val="24"/>
        </w:rPr>
        <w:t xml:space="preserve">), and AU5 (Upper Lid Raised) were consistent with CPM predictions in the broader sense, as part of a general </w:t>
      </w:r>
      <w:r w:rsidRPr="003E3AC0">
        <w:rPr>
          <w:rFonts w:ascii="Times New Roman" w:hAnsi="Times New Roman" w:cs="Times New Roman"/>
          <w:sz w:val="24"/>
          <w:szCs w:val="24"/>
        </w:rPr>
        <w:t>novelty/unpredictability</w:t>
      </w:r>
      <w:r w:rsidRPr="008A6EED">
        <w:rPr>
          <w:rFonts w:ascii="Times New Roman" w:hAnsi="Times New Roman" w:cs="Times New Roman"/>
          <w:smallCaps/>
          <w:sz w:val="24"/>
          <w:szCs w:val="24"/>
        </w:rPr>
        <w:t xml:space="preserve"> </w:t>
      </w:r>
      <w:r w:rsidRPr="008A6EED">
        <w:rPr>
          <w:rFonts w:ascii="Times New Roman" w:hAnsi="Times New Roman" w:cs="Times New Roman"/>
          <w:sz w:val="24"/>
          <w:szCs w:val="24"/>
        </w:rPr>
        <w:t xml:space="preserve">response. AU4 (Brow </w:t>
      </w:r>
      <w:proofErr w:type="spellStart"/>
      <w:r w:rsidRPr="008A6EED">
        <w:rPr>
          <w:rFonts w:ascii="Times New Roman" w:hAnsi="Times New Roman" w:cs="Times New Roman"/>
          <w:sz w:val="24"/>
          <w:szCs w:val="24"/>
        </w:rPr>
        <w:t>Lowerer</w:t>
      </w:r>
      <w:proofErr w:type="spellEnd"/>
      <w:r w:rsidRPr="008A6EED">
        <w:rPr>
          <w:rFonts w:ascii="Times New Roman" w:hAnsi="Times New Roman" w:cs="Times New Roman"/>
          <w:sz w:val="24"/>
          <w:szCs w:val="24"/>
        </w:rPr>
        <w:t xml:space="preserve">) was not included in the regression model for the 60% intensity or other levels. In addition, AU1 was included in the regression model for the 90% intensity ratings, suggesting that its signal value for </w:t>
      </w:r>
      <w:r w:rsidRPr="003E3AC0">
        <w:rPr>
          <w:rFonts w:ascii="Times New Roman" w:hAnsi="Times New Roman" w:cs="Times New Roman"/>
          <w:sz w:val="24"/>
          <w:szCs w:val="24"/>
        </w:rPr>
        <w:t>unpredictability</w:t>
      </w:r>
      <w:r w:rsidRPr="008A6EED">
        <w:rPr>
          <w:rFonts w:ascii="Times New Roman" w:hAnsi="Times New Roman" w:cs="Times New Roman"/>
          <w:sz w:val="24"/>
          <w:szCs w:val="24"/>
        </w:rPr>
        <w:t xml:space="preserve"> might be higher at an increased intensity. </w:t>
      </w:r>
      <w:r w:rsidRPr="008A6EED">
        <w:rPr>
          <w:rStyle w:val="hps"/>
          <w:rFonts w:ascii="Times New Roman" w:hAnsi="Times New Roman" w:cs="Times New Roman"/>
          <w:sz w:val="24"/>
          <w:szCs w:val="24"/>
        </w:rPr>
        <w:t xml:space="preserve">The </w:t>
      </w:r>
      <w:r w:rsidRPr="008A6EED">
        <w:rPr>
          <w:rStyle w:val="hps"/>
          <w:rFonts w:ascii="Times New Roman" w:hAnsi="Times New Roman" w:cs="Times New Roman"/>
          <w:i/>
          <w:sz w:val="24"/>
          <w:szCs w:val="24"/>
        </w:rPr>
        <w:t>t</w:t>
      </w:r>
      <w:r>
        <w:rPr>
          <w:rStyle w:val="hps"/>
          <w:rFonts w:ascii="Times New Roman" w:hAnsi="Times New Roman" w:cs="Times New Roman"/>
          <w:i/>
          <w:sz w:val="24"/>
          <w:szCs w:val="24"/>
        </w:rPr>
        <w:t xml:space="preserve"> </w:t>
      </w:r>
      <w:r w:rsidRPr="003E3AC0">
        <w:rPr>
          <w:rStyle w:val="hps"/>
          <w:rFonts w:ascii="Times New Roman" w:hAnsi="Times New Roman" w:cs="Times New Roman"/>
          <w:sz w:val="24"/>
          <w:szCs w:val="24"/>
        </w:rPr>
        <w:t>tests</w:t>
      </w:r>
      <w:r w:rsidRPr="008A6EED">
        <w:rPr>
          <w:rStyle w:val="hps"/>
          <w:rFonts w:ascii="Times New Roman" w:hAnsi="Times New Roman" w:cs="Times New Roman"/>
          <w:sz w:val="24"/>
          <w:szCs w:val="24"/>
        </w:rPr>
        <w:t xml:space="preserve"> showed</w:t>
      </w:r>
      <w:r w:rsidRPr="008A6EED">
        <w:rPr>
          <w:rStyle w:val="shorttext"/>
          <w:rFonts w:ascii="Times New Roman" w:hAnsi="Times New Roman" w:cs="Times New Roman"/>
          <w:sz w:val="24"/>
          <w:szCs w:val="24"/>
        </w:rPr>
        <w:t xml:space="preserve"> </w:t>
      </w:r>
      <w:r w:rsidRPr="008A6EED">
        <w:rPr>
          <w:rStyle w:val="hps"/>
          <w:rFonts w:ascii="Times New Roman" w:hAnsi="Times New Roman" w:cs="Times New Roman"/>
          <w:sz w:val="24"/>
          <w:szCs w:val="24"/>
        </w:rPr>
        <w:t>the same pattern of results</w:t>
      </w:r>
      <w:r w:rsidRPr="008A6EED">
        <w:rPr>
          <w:rStyle w:val="shorttext"/>
          <w:rFonts w:ascii="Times New Roman" w:hAnsi="Times New Roman" w:cs="Times New Roman"/>
          <w:sz w:val="24"/>
          <w:szCs w:val="24"/>
        </w:rPr>
        <w:t xml:space="preserve"> and again the possible presence of </w:t>
      </w:r>
      <w:r w:rsidRPr="008A6EED">
        <w:rPr>
          <w:rFonts w:ascii="Times New Roman" w:hAnsi="Times New Roman" w:cs="Times New Roman"/>
          <w:sz w:val="24"/>
          <w:szCs w:val="24"/>
        </w:rPr>
        <w:t xml:space="preserve">AU23 (Lip </w:t>
      </w:r>
      <w:proofErr w:type="spellStart"/>
      <w:r w:rsidRPr="008A6EED">
        <w:rPr>
          <w:rFonts w:ascii="Times New Roman" w:hAnsi="Times New Roman" w:cs="Times New Roman"/>
          <w:sz w:val="24"/>
          <w:szCs w:val="24"/>
        </w:rPr>
        <w:t>Tightener</w:t>
      </w:r>
      <w:proofErr w:type="spellEnd"/>
      <w:r w:rsidRPr="008A6EED">
        <w:rPr>
          <w:rFonts w:ascii="Times New Roman" w:hAnsi="Times New Roman" w:cs="Times New Roman"/>
          <w:sz w:val="24"/>
          <w:szCs w:val="24"/>
        </w:rPr>
        <w:t xml:space="preserve">) and AU25 (Lips Part) as </w:t>
      </w:r>
      <w:r>
        <w:rPr>
          <w:rFonts w:ascii="Times New Roman" w:hAnsi="Times New Roman" w:cs="Times New Roman"/>
          <w:sz w:val="24"/>
          <w:szCs w:val="24"/>
        </w:rPr>
        <w:t>AU43,</w:t>
      </w:r>
      <w:r w:rsidRPr="008A6EED">
        <w:rPr>
          <w:rFonts w:ascii="Times New Roman" w:hAnsi="Times New Roman" w:cs="Times New Roman"/>
          <w:sz w:val="24"/>
          <w:szCs w:val="24"/>
        </w:rPr>
        <w:t xml:space="preserve"> which could be considered as part of a broader response</w:t>
      </w:r>
      <w:r>
        <w:rPr>
          <w:rFonts w:ascii="Times New Roman" w:hAnsi="Times New Roman" w:cs="Times New Roman"/>
          <w:sz w:val="24"/>
          <w:szCs w:val="24"/>
        </w:rPr>
        <w:t>,</w:t>
      </w:r>
      <w:r w:rsidRPr="008A6EED">
        <w:rPr>
          <w:rFonts w:ascii="Times New Roman" w:hAnsi="Times New Roman" w:cs="Times New Roman"/>
          <w:sz w:val="24"/>
          <w:szCs w:val="24"/>
        </w:rPr>
        <w:t xml:space="preserve"> including the </w:t>
      </w:r>
      <w:r w:rsidRPr="008A6EED">
        <w:rPr>
          <w:rFonts w:ascii="Times New Roman" w:hAnsi="Times New Roman" w:cs="Times New Roman"/>
          <w:sz w:val="24"/>
          <w:szCs w:val="24"/>
        </w:rPr>
        <w:lastRenderedPageBreak/>
        <w:t xml:space="preserve">additional meaning of low coping potential and obstructiveness of one’s own goals. However, the fact that unexpectedness average ratings of AU1+2+5+26 and AU27 were still the </w:t>
      </w:r>
      <w:r>
        <w:rPr>
          <w:rFonts w:ascii="Times New Roman" w:hAnsi="Times New Roman" w:cs="Times New Roman"/>
          <w:sz w:val="24"/>
          <w:szCs w:val="24"/>
        </w:rPr>
        <w:t>highest</w:t>
      </w:r>
      <w:r w:rsidRPr="008A6EED">
        <w:rPr>
          <w:rFonts w:ascii="Times New Roman" w:hAnsi="Times New Roman" w:cs="Times New Roman"/>
          <w:sz w:val="24"/>
          <w:szCs w:val="24"/>
        </w:rPr>
        <w:t xml:space="preserve"> suggests that raters have difficulties in discriminating </w:t>
      </w:r>
      <w:r w:rsidRPr="003E3AC0">
        <w:rPr>
          <w:rFonts w:ascii="Times New Roman" w:hAnsi="Times New Roman" w:cs="Times New Roman"/>
          <w:sz w:val="24"/>
          <w:szCs w:val="24"/>
        </w:rPr>
        <w:t>novelty</w:t>
      </w:r>
      <w:r w:rsidRPr="008A6EED">
        <w:rPr>
          <w:rFonts w:ascii="Times New Roman" w:hAnsi="Times New Roman" w:cs="Times New Roman"/>
          <w:smallCaps/>
          <w:sz w:val="24"/>
          <w:szCs w:val="24"/>
        </w:rPr>
        <w:t xml:space="preserve"> </w:t>
      </w:r>
      <w:r w:rsidRPr="008A6EED">
        <w:rPr>
          <w:rFonts w:ascii="Times New Roman" w:hAnsi="Times New Roman" w:cs="Times New Roman"/>
          <w:sz w:val="24"/>
          <w:szCs w:val="24"/>
        </w:rPr>
        <w:t>and</w:t>
      </w:r>
      <w:r w:rsidRPr="008A6EED">
        <w:rPr>
          <w:rFonts w:ascii="Times New Roman" w:hAnsi="Times New Roman" w:cs="Times New Roman"/>
          <w:smallCaps/>
          <w:sz w:val="24"/>
          <w:szCs w:val="24"/>
        </w:rPr>
        <w:t xml:space="preserve"> </w:t>
      </w:r>
      <w:r w:rsidRPr="003E3AC0">
        <w:rPr>
          <w:rFonts w:ascii="Times New Roman" w:hAnsi="Times New Roman" w:cs="Times New Roman"/>
          <w:sz w:val="24"/>
          <w:szCs w:val="24"/>
        </w:rPr>
        <w:t>unpredictability</w:t>
      </w:r>
      <w:r w:rsidRPr="008A6EED">
        <w:rPr>
          <w:rFonts w:ascii="Times New Roman" w:hAnsi="Times New Roman" w:cs="Times New Roman"/>
          <w:smallCaps/>
          <w:sz w:val="24"/>
          <w:szCs w:val="24"/>
        </w:rPr>
        <w:t xml:space="preserve"> </w:t>
      </w:r>
      <w:r w:rsidRPr="008A6EED">
        <w:rPr>
          <w:rFonts w:ascii="Times New Roman" w:hAnsi="Times New Roman" w:cs="Times New Roman"/>
          <w:sz w:val="24"/>
          <w:szCs w:val="24"/>
        </w:rPr>
        <w:t>appraisals.</w:t>
      </w:r>
    </w:p>
    <w:p w:rsidR="00D46F31" w:rsidRDefault="00D46F31" w:rsidP="00D46F31">
      <w:pPr>
        <w:spacing w:after="0" w:line="240" w:lineRule="auto"/>
        <w:ind w:firstLine="720"/>
        <w:rPr>
          <w:rFonts w:ascii="Times New Roman" w:hAnsi="Times New Roman" w:cs="Times New Roman"/>
          <w:b/>
          <w:sz w:val="24"/>
          <w:szCs w:val="24"/>
        </w:rPr>
      </w:pPr>
    </w:p>
    <w:p w:rsidR="002449DC" w:rsidRDefault="002449DC" w:rsidP="00D46F31">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Intrinsic pleasantness.</w:t>
      </w:r>
      <w:r w:rsidRPr="008A6EED">
        <w:rPr>
          <w:rFonts w:ascii="Times New Roman" w:hAnsi="Times New Roman" w:cs="Times New Roman"/>
          <w:i/>
          <w:sz w:val="24"/>
          <w:szCs w:val="24"/>
        </w:rPr>
        <w:t xml:space="preserve"> </w:t>
      </w:r>
      <w:r>
        <w:rPr>
          <w:rFonts w:ascii="Times New Roman" w:hAnsi="Times New Roman" w:cs="Times New Roman"/>
          <w:sz w:val="24"/>
          <w:szCs w:val="24"/>
        </w:rPr>
        <w:t>T</w:t>
      </w:r>
      <w:r w:rsidRPr="008A6EED">
        <w:rPr>
          <w:rFonts w:ascii="Times New Roman" w:hAnsi="Times New Roman" w:cs="Times New Roman"/>
          <w:sz w:val="24"/>
          <w:szCs w:val="24"/>
        </w:rPr>
        <w:t xml:space="preserve">he AUs predicted by </w:t>
      </w:r>
      <w:r>
        <w:rPr>
          <w:rFonts w:ascii="Times New Roman" w:hAnsi="Times New Roman" w:cs="Times New Roman"/>
          <w:sz w:val="24"/>
          <w:szCs w:val="24"/>
        </w:rPr>
        <w:t xml:space="preserve">the </w:t>
      </w:r>
      <w:r w:rsidRPr="008A6EED">
        <w:rPr>
          <w:rFonts w:ascii="Times New Roman" w:hAnsi="Times New Roman" w:cs="Times New Roman"/>
          <w:sz w:val="24"/>
          <w:szCs w:val="24"/>
        </w:rPr>
        <w:t xml:space="preserve">CPM as specific elements of the pleasantness response were among the best predictors for this dimension: AU6 (Cheek Raiser) and AU9 (Nose </w:t>
      </w:r>
      <w:proofErr w:type="spellStart"/>
      <w:r w:rsidRPr="008A6EED">
        <w:rPr>
          <w:rFonts w:ascii="Times New Roman" w:hAnsi="Times New Roman" w:cs="Times New Roman"/>
          <w:sz w:val="24"/>
          <w:szCs w:val="24"/>
        </w:rPr>
        <w:t>Wrinkler</w:t>
      </w:r>
      <w:proofErr w:type="spellEnd"/>
      <w:r w:rsidRPr="008A6EED">
        <w:rPr>
          <w:rFonts w:ascii="Times New Roman" w:hAnsi="Times New Roman" w:cs="Times New Roman"/>
          <w:sz w:val="24"/>
          <w:szCs w:val="24"/>
        </w:rPr>
        <w:t>). Remarkably, very different AUs were included in the regression model for 30</w:t>
      </w:r>
      <w:r>
        <w:rPr>
          <w:rFonts w:ascii="Times New Roman" w:hAnsi="Times New Roman" w:cs="Times New Roman"/>
          <w:sz w:val="24"/>
          <w:szCs w:val="24"/>
        </w:rPr>
        <w:t>%</w:t>
      </w:r>
      <w:r w:rsidRPr="008A6EED">
        <w:rPr>
          <w:rFonts w:ascii="Times New Roman" w:hAnsi="Times New Roman" w:cs="Times New Roman"/>
          <w:sz w:val="24"/>
          <w:szCs w:val="24"/>
        </w:rPr>
        <w:t xml:space="preserve"> and 90% intensity levels, confirming that the </w:t>
      </w:r>
      <w:proofErr w:type="spellStart"/>
      <w:r w:rsidRPr="008A6EED">
        <w:rPr>
          <w:rFonts w:ascii="Times New Roman" w:hAnsi="Times New Roman" w:cs="Times New Roman"/>
          <w:sz w:val="24"/>
          <w:szCs w:val="24"/>
        </w:rPr>
        <w:t>valenced</w:t>
      </w:r>
      <w:proofErr w:type="spellEnd"/>
      <w:r w:rsidRPr="008A6EED">
        <w:rPr>
          <w:rFonts w:ascii="Times New Roman" w:hAnsi="Times New Roman" w:cs="Times New Roman"/>
          <w:sz w:val="24"/>
          <w:szCs w:val="24"/>
        </w:rPr>
        <w:t xml:space="preserve"> effect of pleasantness was not easy to rate, </w:t>
      </w:r>
      <w:r w:rsidRPr="008A6EED">
        <w:rPr>
          <w:rStyle w:val="hps"/>
          <w:rFonts w:ascii="Times New Roman" w:hAnsi="Times New Roman" w:cs="Times New Roman"/>
          <w:sz w:val="24"/>
          <w:szCs w:val="24"/>
        </w:rPr>
        <w:t>especially</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for</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subtle</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expressions</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such as</w:t>
      </w:r>
      <w:r w:rsidRPr="008A6EED">
        <w:rPr>
          <w:rFonts w:ascii="Times New Roman" w:hAnsi="Times New Roman" w:cs="Times New Roman"/>
          <w:sz w:val="24"/>
          <w:szCs w:val="24"/>
        </w:rPr>
        <w:t xml:space="preserve"> </w:t>
      </w:r>
      <w:r>
        <w:rPr>
          <w:rFonts w:ascii="Times New Roman" w:hAnsi="Times New Roman" w:cs="Times New Roman"/>
          <w:sz w:val="24"/>
          <w:szCs w:val="24"/>
        </w:rPr>
        <w:t>those at</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lower</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intensity</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The data</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derived from</w:t>
      </w:r>
      <w:r w:rsidRPr="008A6EED">
        <w:rPr>
          <w:rFonts w:ascii="Times New Roman" w:hAnsi="Times New Roman" w:cs="Times New Roman"/>
          <w:sz w:val="24"/>
          <w:szCs w:val="24"/>
        </w:rPr>
        <w:t xml:space="preserve"> </w:t>
      </w:r>
      <w:r w:rsidRPr="008A6EED">
        <w:rPr>
          <w:rStyle w:val="hps"/>
          <w:rFonts w:ascii="Times New Roman" w:hAnsi="Times New Roman" w:cs="Times New Roman"/>
          <w:i/>
          <w:sz w:val="24"/>
          <w:szCs w:val="24"/>
        </w:rPr>
        <w:t>t</w:t>
      </w:r>
      <w:r>
        <w:rPr>
          <w:rStyle w:val="hps"/>
          <w:rFonts w:ascii="Times New Roman" w:hAnsi="Times New Roman" w:cs="Times New Roman"/>
          <w:sz w:val="24"/>
          <w:szCs w:val="24"/>
        </w:rPr>
        <w:t xml:space="preserve"> </w:t>
      </w:r>
      <w:r w:rsidRPr="003E3AC0">
        <w:rPr>
          <w:rStyle w:val="hps"/>
          <w:rFonts w:ascii="Times New Roman" w:hAnsi="Times New Roman" w:cs="Times New Roman"/>
          <w:sz w:val="24"/>
          <w:szCs w:val="24"/>
        </w:rPr>
        <w:t>tests</w:t>
      </w:r>
      <w:r w:rsidRPr="008A6EED">
        <w:rPr>
          <w:rFonts w:ascii="Times New Roman" w:hAnsi="Times New Roman" w:cs="Times New Roman"/>
          <w:i/>
          <w:sz w:val="24"/>
          <w:szCs w:val="24"/>
        </w:rPr>
        <w:t xml:space="preserve"> </w:t>
      </w:r>
      <w:r w:rsidRPr="008A6EED">
        <w:rPr>
          <w:rStyle w:val="hps"/>
          <w:rFonts w:ascii="Times New Roman" w:hAnsi="Times New Roman" w:cs="Times New Roman"/>
          <w:sz w:val="24"/>
          <w:szCs w:val="24"/>
        </w:rPr>
        <w:t>support the</w:t>
      </w:r>
      <w:r>
        <w:rPr>
          <w:rStyle w:val="hps"/>
          <w:rFonts w:ascii="Times New Roman" w:hAnsi="Times New Roman" w:cs="Times New Roman"/>
          <w:sz w:val="24"/>
          <w:szCs w:val="24"/>
        </w:rPr>
        <w:t>se</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statements</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and</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include</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the detection of</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AU15 (</w:t>
      </w:r>
      <w:r w:rsidRPr="008A6EED">
        <w:rPr>
          <w:rFonts w:ascii="Times New Roman" w:hAnsi="Times New Roman" w:cs="Times New Roman"/>
          <w:sz w:val="24"/>
          <w:szCs w:val="24"/>
        </w:rPr>
        <w:t>Lip Corner Depressor</w:t>
      </w:r>
      <w:r w:rsidRPr="008A6EED">
        <w:rPr>
          <w:rStyle w:val="hps"/>
          <w:rFonts w:ascii="Times New Roman" w:hAnsi="Times New Roman" w:cs="Times New Roman"/>
          <w:sz w:val="24"/>
          <w:szCs w:val="24"/>
        </w:rPr>
        <w:t xml:space="preserve">) and </w:t>
      </w:r>
      <w:r>
        <w:rPr>
          <w:rStyle w:val="hps"/>
          <w:rFonts w:ascii="Times New Roman" w:hAnsi="Times New Roman" w:cs="Times New Roman"/>
          <w:sz w:val="24"/>
          <w:szCs w:val="24"/>
        </w:rPr>
        <w:t>AU43,</w:t>
      </w:r>
      <w:r w:rsidRPr="008A6EED">
        <w:rPr>
          <w:rStyle w:val="hps"/>
          <w:rFonts w:ascii="Times New Roman" w:hAnsi="Times New Roman" w:cs="Times New Roman"/>
          <w:sz w:val="24"/>
          <w:szCs w:val="24"/>
        </w:rPr>
        <w:t xml:space="preserve"> thus involving</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configurations</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that invoke</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a</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movement of the lips as important</w:t>
      </w:r>
      <w:r w:rsidRPr="008A6EED">
        <w:rPr>
          <w:rFonts w:ascii="Times New Roman" w:hAnsi="Times New Roman" w:cs="Times New Roman"/>
          <w:sz w:val="24"/>
          <w:szCs w:val="24"/>
        </w:rPr>
        <w:t xml:space="preserve"> cues </w:t>
      </w:r>
      <w:r w:rsidRPr="008A6EED">
        <w:rPr>
          <w:rStyle w:val="hps"/>
          <w:rFonts w:ascii="Times New Roman" w:hAnsi="Times New Roman" w:cs="Times New Roman"/>
          <w:sz w:val="24"/>
          <w:szCs w:val="24"/>
        </w:rPr>
        <w:t>for the perception</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of</w:t>
      </w:r>
      <w:r w:rsidRPr="008A6EED">
        <w:rPr>
          <w:rFonts w:ascii="Times New Roman" w:hAnsi="Times New Roman" w:cs="Times New Roman"/>
          <w:sz w:val="24"/>
          <w:szCs w:val="24"/>
        </w:rPr>
        <w:t xml:space="preserve"> </w:t>
      </w:r>
      <w:r w:rsidRPr="008A6EED">
        <w:rPr>
          <w:rStyle w:val="hps"/>
          <w:rFonts w:ascii="Times New Roman" w:hAnsi="Times New Roman" w:cs="Times New Roman"/>
          <w:sz w:val="24"/>
          <w:szCs w:val="24"/>
        </w:rPr>
        <w:t xml:space="preserve">pleasantness. AU12+43 and AU6+12+25 received the highest </w:t>
      </w:r>
      <w:r>
        <w:rPr>
          <w:rStyle w:val="hps"/>
          <w:rFonts w:ascii="Times New Roman" w:hAnsi="Times New Roman" w:cs="Times New Roman"/>
          <w:sz w:val="24"/>
          <w:szCs w:val="24"/>
        </w:rPr>
        <w:t>ratings,</w:t>
      </w:r>
      <w:r w:rsidRPr="008A6EED">
        <w:rPr>
          <w:rStyle w:val="hps"/>
          <w:rFonts w:ascii="Times New Roman" w:hAnsi="Times New Roman" w:cs="Times New Roman"/>
          <w:sz w:val="24"/>
          <w:szCs w:val="24"/>
        </w:rPr>
        <w:t xml:space="preserve"> albeit shown at the lower intensity rate, confirming the importance of AU6 and AU12 (</w:t>
      </w:r>
      <w:r w:rsidRPr="008A6EED">
        <w:rPr>
          <w:rFonts w:ascii="Times New Roman" w:hAnsi="Times New Roman" w:cs="Times New Roman"/>
          <w:sz w:val="24"/>
          <w:szCs w:val="24"/>
        </w:rPr>
        <w:t>Lip Corner Puller</w:t>
      </w:r>
      <w:r w:rsidRPr="008A6EED">
        <w:rPr>
          <w:rStyle w:val="hps"/>
          <w:rFonts w:ascii="Times New Roman" w:hAnsi="Times New Roman" w:cs="Times New Roman"/>
          <w:sz w:val="24"/>
          <w:szCs w:val="24"/>
        </w:rPr>
        <w:t>) for pleasantness perception. Unpleasantness instead seemed to be more related to combinations</w:t>
      </w:r>
      <w:r>
        <w:rPr>
          <w:rStyle w:val="hps"/>
          <w:rFonts w:ascii="Times New Roman" w:hAnsi="Times New Roman" w:cs="Times New Roman"/>
          <w:sz w:val="24"/>
          <w:szCs w:val="24"/>
        </w:rPr>
        <w:t>,</w:t>
      </w:r>
      <w:r w:rsidRPr="008A6EED">
        <w:rPr>
          <w:rStyle w:val="hps"/>
          <w:rFonts w:ascii="Times New Roman" w:hAnsi="Times New Roman" w:cs="Times New Roman"/>
          <w:sz w:val="24"/>
          <w:szCs w:val="24"/>
        </w:rPr>
        <w:t xml:space="preserve"> including AU9, AU10 (</w:t>
      </w:r>
      <w:r w:rsidRPr="008A6EED">
        <w:rPr>
          <w:rFonts w:ascii="Times New Roman" w:hAnsi="Times New Roman" w:cs="Times New Roman"/>
          <w:sz w:val="24"/>
          <w:szCs w:val="24"/>
        </w:rPr>
        <w:t>Upper Lip Raiser</w:t>
      </w:r>
      <w:r w:rsidRPr="008A6EED">
        <w:rPr>
          <w:rStyle w:val="hps"/>
          <w:rFonts w:ascii="Times New Roman" w:hAnsi="Times New Roman" w:cs="Times New Roman"/>
          <w:sz w:val="24"/>
          <w:szCs w:val="24"/>
        </w:rPr>
        <w:t xml:space="preserve">), AU15, and AU17 across all levels of intensity, as predicted by </w:t>
      </w:r>
      <w:r>
        <w:rPr>
          <w:rStyle w:val="hps"/>
          <w:rFonts w:ascii="Times New Roman" w:hAnsi="Times New Roman" w:cs="Times New Roman"/>
          <w:sz w:val="24"/>
          <w:szCs w:val="24"/>
        </w:rPr>
        <w:t xml:space="preserve">the </w:t>
      </w:r>
      <w:r w:rsidRPr="008A6EED">
        <w:rPr>
          <w:rStyle w:val="hps"/>
          <w:rFonts w:ascii="Times New Roman" w:hAnsi="Times New Roman" w:cs="Times New Roman"/>
          <w:sz w:val="24"/>
          <w:szCs w:val="24"/>
        </w:rPr>
        <w:t>CPM.</w:t>
      </w:r>
    </w:p>
    <w:p w:rsidR="00D46F31" w:rsidRDefault="00D46F31" w:rsidP="00D46F31">
      <w:pPr>
        <w:spacing w:after="0" w:line="240" w:lineRule="auto"/>
        <w:ind w:firstLine="720"/>
        <w:rPr>
          <w:rFonts w:ascii="Times New Roman" w:hAnsi="Times New Roman" w:cs="Times New Roman"/>
          <w:b/>
          <w:sz w:val="24"/>
          <w:szCs w:val="24"/>
        </w:rPr>
      </w:pPr>
    </w:p>
    <w:p w:rsidR="002449DC" w:rsidRDefault="002449DC" w:rsidP="00D46F31">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 xml:space="preserve">Congruency with expectations. </w:t>
      </w:r>
      <w:r w:rsidRPr="008A6EED">
        <w:rPr>
          <w:rFonts w:ascii="Times New Roman" w:hAnsi="Times New Roman" w:cs="Times New Roman"/>
          <w:sz w:val="24"/>
          <w:szCs w:val="24"/>
        </w:rPr>
        <w:t xml:space="preserve">The presence of AU2 is consistent with CPM general predictions, which included elements of the </w:t>
      </w:r>
      <w:r w:rsidRPr="003E3AC0">
        <w:rPr>
          <w:rFonts w:ascii="Times New Roman" w:hAnsi="Times New Roman" w:cs="Times New Roman"/>
          <w:sz w:val="24"/>
          <w:szCs w:val="24"/>
        </w:rPr>
        <w:t>novelty</w:t>
      </w:r>
      <w:r w:rsidRPr="008A6EED">
        <w:rPr>
          <w:rFonts w:ascii="Times New Roman" w:hAnsi="Times New Roman" w:cs="Times New Roman"/>
          <w:smallCaps/>
          <w:sz w:val="24"/>
          <w:szCs w:val="24"/>
        </w:rPr>
        <w:t xml:space="preserve"> </w:t>
      </w:r>
      <w:r w:rsidRPr="008A6EED">
        <w:rPr>
          <w:rFonts w:ascii="Times New Roman" w:hAnsi="Times New Roman" w:cs="Times New Roman"/>
          <w:sz w:val="24"/>
          <w:szCs w:val="24"/>
        </w:rPr>
        <w:t xml:space="preserve">responses in the appraisal of expectations. </w:t>
      </w:r>
      <w:r>
        <w:rPr>
          <w:rFonts w:ascii="Times New Roman" w:hAnsi="Times New Roman" w:cs="Times New Roman"/>
          <w:sz w:val="24"/>
          <w:szCs w:val="24"/>
        </w:rPr>
        <w:t>In addition,</w:t>
      </w:r>
      <w:r w:rsidRPr="008A6EED">
        <w:rPr>
          <w:rFonts w:ascii="Times New Roman" w:hAnsi="Times New Roman" w:cs="Times New Roman"/>
          <w:sz w:val="24"/>
          <w:szCs w:val="24"/>
        </w:rPr>
        <w:t xml:space="preserve"> AU26 was present in the regression model at the 30</w:t>
      </w:r>
      <w:r>
        <w:rPr>
          <w:rFonts w:ascii="Times New Roman" w:hAnsi="Times New Roman" w:cs="Times New Roman"/>
          <w:sz w:val="24"/>
          <w:szCs w:val="24"/>
        </w:rPr>
        <w:t>%</w:t>
      </w:r>
      <w:r w:rsidRPr="008A6EED">
        <w:rPr>
          <w:rFonts w:ascii="Times New Roman" w:hAnsi="Times New Roman" w:cs="Times New Roman"/>
          <w:sz w:val="24"/>
          <w:szCs w:val="24"/>
        </w:rPr>
        <w:t xml:space="preserve"> and 60% intensity levels. The expected AUs 4 and 7, predicted as a specific combination to signal </w:t>
      </w:r>
      <w:r>
        <w:rPr>
          <w:rFonts w:ascii="Times New Roman" w:hAnsi="Times New Roman" w:cs="Times New Roman"/>
          <w:sz w:val="24"/>
          <w:szCs w:val="24"/>
        </w:rPr>
        <w:t>a</w:t>
      </w:r>
      <w:r w:rsidRPr="008A6EED">
        <w:rPr>
          <w:rFonts w:ascii="Times New Roman" w:hAnsi="Times New Roman" w:cs="Times New Roman"/>
          <w:sz w:val="24"/>
          <w:szCs w:val="24"/>
        </w:rPr>
        <w:t xml:space="preserve"> </w:t>
      </w:r>
      <w:r>
        <w:rPr>
          <w:rFonts w:ascii="Times New Roman" w:hAnsi="Times New Roman" w:cs="Times New Roman"/>
          <w:sz w:val="24"/>
          <w:szCs w:val="24"/>
        </w:rPr>
        <w:t>discrepancy</w:t>
      </w:r>
      <w:r w:rsidRPr="008A6EED">
        <w:rPr>
          <w:rFonts w:ascii="Times New Roman" w:hAnsi="Times New Roman" w:cs="Times New Roman"/>
          <w:sz w:val="24"/>
          <w:szCs w:val="24"/>
        </w:rPr>
        <w:t xml:space="preserve"> with one’s own expectations, are not included in the model as in the </w:t>
      </w:r>
      <w:r w:rsidRPr="008A6EED">
        <w:rPr>
          <w:rFonts w:ascii="Times New Roman" w:hAnsi="Times New Roman" w:cs="Times New Roman"/>
          <w:i/>
          <w:sz w:val="24"/>
          <w:szCs w:val="24"/>
        </w:rPr>
        <w:t>t</w:t>
      </w:r>
      <w:r>
        <w:rPr>
          <w:rFonts w:ascii="Times New Roman" w:hAnsi="Times New Roman" w:cs="Times New Roman"/>
          <w:i/>
          <w:sz w:val="24"/>
          <w:szCs w:val="24"/>
        </w:rPr>
        <w:t xml:space="preserve"> </w:t>
      </w:r>
      <w:r w:rsidRPr="003E3AC0">
        <w:rPr>
          <w:rFonts w:ascii="Times New Roman" w:hAnsi="Times New Roman" w:cs="Times New Roman"/>
          <w:sz w:val="24"/>
          <w:szCs w:val="24"/>
        </w:rPr>
        <w:t>tests</w:t>
      </w:r>
      <w:r w:rsidRPr="008A6EED">
        <w:rPr>
          <w:rFonts w:ascii="Times New Roman" w:hAnsi="Times New Roman" w:cs="Times New Roman"/>
          <w:sz w:val="24"/>
          <w:szCs w:val="24"/>
        </w:rPr>
        <w:t xml:space="preserve">, but they receive low ratings </w:t>
      </w:r>
      <w:proofErr w:type="gramStart"/>
      <w:r w:rsidRPr="008A6EED">
        <w:rPr>
          <w:rFonts w:ascii="Times New Roman" w:hAnsi="Times New Roman" w:cs="Times New Roman"/>
          <w:sz w:val="24"/>
          <w:szCs w:val="24"/>
        </w:rPr>
        <w:t>according to</w:t>
      </w:r>
      <w:proofErr w:type="gramEnd"/>
      <w:r w:rsidRPr="008A6EED">
        <w:rPr>
          <w:rFonts w:ascii="Times New Roman" w:hAnsi="Times New Roman" w:cs="Times New Roman"/>
          <w:sz w:val="24"/>
          <w:szCs w:val="24"/>
        </w:rPr>
        <w:t xml:space="preserve"> CPM predictions. </w:t>
      </w:r>
    </w:p>
    <w:p w:rsidR="00D46F31" w:rsidRDefault="00D46F31" w:rsidP="00D46F31">
      <w:pPr>
        <w:spacing w:after="0" w:line="240" w:lineRule="auto"/>
        <w:ind w:firstLine="720"/>
        <w:rPr>
          <w:rFonts w:ascii="Times New Roman" w:hAnsi="Times New Roman" w:cs="Times New Roman"/>
          <w:sz w:val="24"/>
          <w:szCs w:val="24"/>
        </w:rPr>
      </w:pPr>
    </w:p>
    <w:p w:rsidR="002449DC" w:rsidRDefault="002449DC" w:rsidP="00D46F31">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Goal conduciveness.</w:t>
      </w:r>
      <w:r w:rsidRPr="008A6EED">
        <w:rPr>
          <w:rFonts w:ascii="Times New Roman" w:hAnsi="Times New Roman" w:cs="Times New Roman"/>
          <w:i/>
          <w:sz w:val="24"/>
          <w:szCs w:val="24"/>
        </w:rPr>
        <w:t xml:space="preserve"> </w:t>
      </w:r>
      <w:r w:rsidRPr="008A6EED">
        <w:rPr>
          <w:rFonts w:ascii="Times New Roman" w:hAnsi="Times New Roman" w:cs="Times New Roman"/>
          <w:sz w:val="24"/>
          <w:szCs w:val="24"/>
        </w:rPr>
        <w:t xml:space="preserve">In line with the CPM, AU6 was present as AUs associated with </w:t>
      </w:r>
      <w:r w:rsidRPr="003E3AC0">
        <w:rPr>
          <w:rFonts w:ascii="Times New Roman" w:hAnsi="Times New Roman" w:cs="Times New Roman"/>
          <w:sz w:val="24"/>
          <w:szCs w:val="24"/>
        </w:rPr>
        <w:t xml:space="preserve">goal </w:t>
      </w:r>
      <w:r w:rsidRPr="00311270">
        <w:rPr>
          <w:rFonts w:ascii="Times New Roman" w:hAnsi="Times New Roman" w:cs="Times New Roman"/>
          <w:sz w:val="24"/>
          <w:szCs w:val="24"/>
        </w:rPr>
        <w:t>conduciveness</w:t>
      </w:r>
      <w:r>
        <w:rPr>
          <w:rFonts w:ascii="Times New Roman" w:hAnsi="Times New Roman" w:cs="Times New Roman"/>
          <w:sz w:val="24"/>
          <w:szCs w:val="24"/>
        </w:rPr>
        <w:t>,</w:t>
      </w:r>
      <w:r w:rsidRPr="008A6EED">
        <w:rPr>
          <w:rFonts w:ascii="Times New Roman" w:hAnsi="Times New Roman" w:cs="Times New Roman"/>
          <w:sz w:val="24"/>
          <w:szCs w:val="24"/>
        </w:rPr>
        <w:t xml:space="preserve"> which include elements of the pleasantness response (AU6) </w:t>
      </w:r>
      <w:r>
        <w:rPr>
          <w:rFonts w:ascii="Times New Roman" w:hAnsi="Times New Roman" w:cs="Times New Roman"/>
          <w:sz w:val="24"/>
          <w:szCs w:val="24"/>
        </w:rPr>
        <w:t>and</w:t>
      </w:r>
      <w:r w:rsidRPr="008A6EED">
        <w:rPr>
          <w:rFonts w:ascii="Times New Roman" w:hAnsi="Times New Roman" w:cs="Times New Roman"/>
          <w:sz w:val="24"/>
          <w:szCs w:val="24"/>
        </w:rPr>
        <w:t xml:space="preserve"> additional AUs (AU2, AU23, AU26, AU27) for the other intensities, more specifically</w:t>
      </w:r>
      <w:r>
        <w:rPr>
          <w:rFonts w:ascii="Times New Roman" w:hAnsi="Times New Roman" w:cs="Times New Roman"/>
          <w:sz w:val="24"/>
          <w:szCs w:val="24"/>
        </w:rPr>
        <w:t>,</w:t>
      </w:r>
      <w:r w:rsidRPr="008A6EED">
        <w:rPr>
          <w:rFonts w:ascii="Times New Roman" w:hAnsi="Times New Roman" w:cs="Times New Roman"/>
          <w:sz w:val="24"/>
          <w:szCs w:val="24"/>
        </w:rPr>
        <w:t xml:space="preserve"> </w:t>
      </w:r>
      <w:r>
        <w:rPr>
          <w:rFonts w:ascii="Times New Roman" w:hAnsi="Times New Roman" w:cs="Times New Roman"/>
          <w:sz w:val="24"/>
          <w:szCs w:val="24"/>
        </w:rPr>
        <w:t xml:space="preserve">those </w:t>
      </w:r>
      <w:r w:rsidRPr="008A6EED">
        <w:rPr>
          <w:rFonts w:ascii="Times New Roman" w:hAnsi="Times New Roman" w:cs="Times New Roman"/>
          <w:sz w:val="24"/>
          <w:szCs w:val="24"/>
        </w:rPr>
        <w:t>linked to goal obstruction and low coping. Contrary to predictions, AU24 (Lip Pressor) was not included in the model. These results are replicated by the ANOVA</w:t>
      </w:r>
      <w:r>
        <w:rPr>
          <w:rFonts w:ascii="Times New Roman" w:hAnsi="Times New Roman" w:cs="Times New Roman"/>
          <w:sz w:val="24"/>
          <w:szCs w:val="24"/>
        </w:rPr>
        <w:t>;</w:t>
      </w:r>
      <w:r w:rsidRPr="008A6EED">
        <w:rPr>
          <w:rFonts w:ascii="Times New Roman" w:hAnsi="Times New Roman" w:cs="Times New Roman"/>
          <w:sz w:val="24"/>
          <w:szCs w:val="24"/>
        </w:rPr>
        <w:t xml:space="preserve"> the average ratings showed a congruent position for the stimuli predicted to be perceived as goal conducive, </w:t>
      </w:r>
      <w:r>
        <w:rPr>
          <w:rFonts w:ascii="Times New Roman" w:hAnsi="Times New Roman" w:cs="Times New Roman"/>
          <w:sz w:val="24"/>
          <w:szCs w:val="24"/>
        </w:rPr>
        <w:t>whereas</w:t>
      </w:r>
      <w:r w:rsidRPr="008A6EED">
        <w:rPr>
          <w:rFonts w:ascii="Times New Roman" w:hAnsi="Times New Roman" w:cs="Times New Roman"/>
          <w:sz w:val="24"/>
          <w:szCs w:val="24"/>
        </w:rPr>
        <w:t xml:space="preserve"> there was a </w:t>
      </w:r>
      <w:r>
        <w:rPr>
          <w:rFonts w:ascii="Times New Roman" w:hAnsi="Times New Roman" w:cs="Times New Roman"/>
          <w:sz w:val="24"/>
          <w:szCs w:val="24"/>
        </w:rPr>
        <w:t>larger</w:t>
      </w:r>
      <w:r w:rsidRPr="008A6EED">
        <w:rPr>
          <w:rFonts w:ascii="Times New Roman" w:hAnsi="Times New Roman" w:cs="Times New Roman"/>
          <w:sz w:val="24"/>
          <w:szCs w:val="24"/>
        </w:rPr>
        <w:t xml:space="preserve"> spread </w:t>
      </w:r>
      <w:proofErr w:type="gramStart"/>
      <w:r w:rsidRPr="008A6EED">
        <w:rPr>
          <w:rFonts w:ascii="Times New Roman" w:hAnsi="Times New Roman" w:cs="Times New Roman"/>
          <w:sz w:val="24"/>
          <w:szCs w:val="24"/>
        </w:rPr>
        <w:t>accord</w:t>
      </w:r>
      <w:r>
        <w:rPr>
          <w:rFonts w:ascii="Times New Roman" w:hAnsi="Times New Roman" w:cs="Times New Roman"/>
          <w:sz w:val="24"/>
          <w:szCs w:val="24"/>
        </w:rPr>
        <w:t>ing</w:t>
      </w:r>
      <w:r w:rsidRPr="008A6EED">
        <w:rPr>
          <w:rFonts w:ascii="Times New Roman" w:hAnsi="Times New Roman" w:cs="Times New Roman"/>
          <w:sz w:val="24"/>
          <w:szCs w:val="24"/>
        </w:rPr>
        <w:t xml:space="preserve"> </w:t>
      </w:r>
      <w:r>
        <w:rPr>
          <w:rFonts w:ascii="Times New Roman" w:hAnsi="Times New Roman" w:cs="Times New Roman"/>
          <w:sz w:val="24"/>
          <w:szCs w:val="24"/>
        </w:rPr>
        <w:t>to</w:t>
      </w:r>
      <w:proofErr w:type="gramEnd"/>
      <w:r>
        <w:rPr>
          <w:rFonts w:ascii="Times New Roman" w:hAnsi="Times New Roman" w:cs="Times New Roman"/>
          <w:sz w:val="24"/>
          <w:szCs w:val="24"/>
        </w:rPr>
        <w:t xml:space="preserve"> </w:t>
      </w:r>
      <w:r w:rsidRPr="008A6EED">
        <w:rPr>
          <w:rFonts w:ascii="Times New Roman" w:hAnsi="Times New Roman" w:cs="Times New Roman"/>
          <w:sz w:val="24"/>
          <w:szCs w:val="24"/>
        </w:rPr>
        <w:t>the goal obstructive ratings</w:t>
      </w:r>
      <w:r>
        <w:rPr>
          <w:rFonts w:ascii="Times New Roman" w:hAnsi="Times New Roman" w:cs="Times New Roman"/>
          <w:sz w:val="24"/>
          <w:szCs w:val="24"/>
        </w:rPr>
        <w:t>,</w:t>
      </w:r>
      <w:r w:rsidRPr="008A6EED">
        <w:rPr>
          <w:rFonts w:ascii="Times New Roman" w:hAnsi="Times New Roman" w:cs="Times New Roman"/>
          <w:sz w:val="24"/>
          <w:szCs w:val="24"/>
        </w:rPr>
        <w:t xml:space="preserve"> which seemed to be related to the presence of AU10, AU26, and AU25</w:t>
      </w:r>
      <w:r>
        <w:rPr>
          <w:rFonts w:ascii="Times New Roman" w:hAnsi="Times New Roman" w:cs="Times New Roman"/>
          <w:sz w:val="24"/>
          <w:szCs w:val="24"/>
        </w:rPr>
        <w:t>,</w:t>
      </w:r>
      <w:r w:rsidRPr="008A6EED">
        <w:rPr>
          <w:rFonts w:ascii="Times New Roman" w:hAnsi="Times New Roman" w:cs="Times New Roman"/>
          <w:sz w:val="24"/>
          <w:szCs w:val="24"/>
        </w:rPr>
        <w:t xml:space="preserve"> but not with a specific trend.</w:t>
      </w:r>
    </w:p>
    <w:p w:rsidR="00D46F31" w:rsidRDefault="00D46F31" w:rsidP="00D46F31">
      <w:pPr>
        <w:spacing w:after="0" w:line="240" w:lineRule="auto"/>
        <w:ind w:firstLine="720"/>
        <w:rPr>
          <w:rFonts w:ascii="Times New Roman" w:hAnsi="Times New Roman" w:cs="Times New Roman"/>
          <w:sz w:val="24"/>
          <w:szCs w:val="24"/>
        </w:rPr>
      </w:pPr>
    </w:p>
    <w:p w:rsidR="002449DC" w:rsidRDefault="002449DC" w:rsidP="00D46F31">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Coping potential.</w:t>
      </w:r>
      <w:r w:rsidRPr="008A6EED">
        <w:rPr>
          <w:rFonts w:ascii="Times New Roman" w:hAnsi="Times New Roman" w:cs="Times New Roman"/>
          <w:i/>
          <w:sz w:val="24"/>
          <w:szCs w:val="24"/>
        </w:rPr>
        <w:t xml:space="preserve"> </w:t>
      </w:r>
      <w:r w:rsidRPr="008A6EED">
        <w:rPr>
          <w:rFonts w:ascii="Times New Roman" w:hAnsi="Times New Roman" w:cs="Times New Roman"/>
          <w:sz w:val="24"/>
          <w:szCs w:val="24"/>
        </w:rPr>
        <w:t xml:space="preserve">As part of the </w:t>
      </w:r>
      <w:r>
        <w:rPr>
          <w:rFonts w:ascii="Times New Roman" w:hAnsi="Times New Roman" w:cs="Times New Roman"/>
          <w:sz w:val="24"/>
          <w:szCs w:val="24"/>
        </w:rPr>
        <w:t>l</w:t>
      </w:r>
      <w:r w:rsidRPr="008A6EED">
        <w:rPr>
          <w:rFonts w:ascii="Times New Roman" w:hAnsi="Times New Roman" w:cs="Times New Roman"/>
          <w:sz w:val="24"/>
          <w:szCs w:val="24"/>
        </w:rPr>
        <w:t>ow/</w:t>
      </w:r>
      <w:r>
        <w:rPr>
          <w:rFonts w:ascii="Times New Roman" w:hAnsi="Times New Roman" w:cs="Times New Roman"/>
          <w:sz w:val="24"/>
          <w:szCs w:val="24"/>
        </w:rPr>
        <w:t>n</w:t>
      </w:r>
      <w:r w:rsidRPr="008A6EED">
        <w:rPr>
          <w:rFonts w:ascii="Times New Roman" w:hAnsi="Times New Roman" w:cs="Times New Roman"/>
          <w:sz w:val="24"/>
          <w:szCs w:val="24"/>
        </w:rPr>
        <w:t>o coping potential/</w:t>
      </w:r>
      <w:r>
        <w:rPr>
          <w:rFonts w:ascii="Times New Roman" w:hAnsi="Times New Roman" w:cs="Times New Roman"/>
          <w:sz w:val="24"/>
          <w:szCs w:val="24"/>
        </w:rPr>
        <w:t>c</w:t>
      </w:r>
      <w:r w:rsidRPr="008A6EED">
        <w:rPr>
          <w:rFonts w:ascii="Times New Roman" w:hAnsi="Times New Roman" w:cs="Times New Roman"/>
          <w:sz w:val="24"/>
          <w:szCs w:val="24"/>
        </w:rPr>
        <w:t xml:space="preserve">ontrol response, AU27 and AU26 were strongly predicted by the CPM. AU4 is not included in the specific predictions, but can be part of the response associated </w:t>
      </w:r>
      <w:r>
        <w:rPr>
          <w:rFonts w:ascii="Times New Roman" w:hAnsi="Times New Roman" w:cs="Times New Roman"/>
          <w:sz w:val="24"/>
          <w:szCs w:val="24"/>
        </w:rPr>
        <w:t>with</w:t>
      </w:r>
      <w:r w:rsidRPr="008A6EED">
        <w:rPr>
          <w:rFonts w:ascii="Times New Roman" w:hAnsi="Times New Roman" w:cs="Times New Roman"/>
          <w:sz w:val="24"/>
          <w:szCs w:val="24"/>
        </w:rPr>
        <w:t xml:space="preserve"> </w:t>
      </w:r>
      <w:r>
        <w:rPr>
          <w:rFonts w:ascii="Times New Roman" w:hAnsi="Times New Roman" w:cs="Times New Roman"/>
          <w:sz w:val="24"/>
          <w:szCs w:val="24"/>
        </w:rPr>
        <w:t>n</w:t>
      </w:r>
      <w:r w:rsidRPr="008A6EED">
        <w:rPr>
          <w:rFonts w:ascii="Times New Roman" w:hAnsi="Times New Roman" w:cs="Times New Roman"/>
          <w:sz w:val="24"/>
          <w:szCs w:val="24"/>
        </w:rPr>
        <w:t xml:space="preserve">o control and </w:t>
      </w:r>
      <w:r>
        <w:rPr>
          <w:rFonts w:ascii="Times New Roman" w:hAnsi="Times New Roman" w:cs="Times New Roman"/>
          <w:sz w:val="24"/>
          <w:szCs w:val="24"/>
        </w:rPr>
        <w:t>h</w:t>
      </w:r>
      <w:r w:rsidRPr="008A6EED">
        <w:rPr>
          <w:rFonts w:ascii="Times New Roman" w:hAnsi="Times New Roman" w:cs="Times New Roman"/>
          <w:sz w:val="24"/>
          <w:szCs w:val="24"/>
        </w:rPr>
        <w:t xml:space="preserve">igh control, </w:t>
      </w:r>
      <w:proofErr w:type="gramStart"/>
      <w:r w:rsidRPr="008A6EED">
        <w:rPr>
          <w:rFonts w:ascii="Times New Roman" w:hAnsi="Times New Roman" w:cs="Times New Roman"/>
          <w:sz w:val="24"/>
          <w:szCs w:val="24"/>
        </w:rPr>
        <w:t>according to</w:t>
      </w:r>
      <w:proofErr w:type="gramEnd"/>
      <w:r w:rsidRPr="008A6EED">
        <w:rPr>
          <w:rFonts w:ascii="Times New Roman" w:hAnsi="Times New Roman" w:cs="Times New Roman"/>
          <w:sz w:val="24"/>
          <w:szCs w:val="24"/>
        </w:rPr>
        <w:t xml:space="preserve"> which other AUs are present. The role of AU9 and AU43 was more difficult to interpret. The regression model for the other intensities also </w:t>
      </w:r>
      <w:r>
        <w:rPr>
          <w:rFonts w:ascii="Times New Roman" w:hAnsi="Times New Roman" w:cs="Times New Roman"/>
          <w:sz w:val="24"/>
          <w:szCs w:val="24"/>
        </w:rPr>
        <w:t>includes</w:t>
      </w:r>
      <w:r w:rsidRPr="008A6EED">
        <w:rPr>
          <w:rFonts w:ascii="Times New Roman" w:hAnsi="Times New Roman" w:cs="Times New Roman"/>
          <w:sz w:val="24"/>
          <w:szCs w:val="24"/>
        </w:rPr>
        <w:t xml:space="preserve"> AU1 and AU2, suggesting that the perception of something as novel or unpredictable tends to </w:t>
      </w:r>
      <w:r>
        <w:rPr>
          <w:rFonts w:ascii="Times New Roman" w:hAnsi="Times New Roman" w:cs="Times New Roman"/>
          <w:sz w:val="24"/>
          <w:szCs w:val="24"/>
        </w:rPr>
        <w:t xml:space="preserve">also </w:t>
      </w:r>
      <w:r w:rsidRPr="008A6EED">
        <w:rPr>
          <w:rFonts w:ascii="Times New Roman" w:hAnsi="Times New Roman" w:cs="Times New Roman"/>
          <w:sz w:val="24"/>
          <w:szCs w:val="24"/>
        </w:rPr>
        <w:t xml:space="preserve">elicit a perception of relatively low coping potential. Average ratings showed a pattern of response for high coping potential as </w:t>
      </w:r>
      <w:r>
        <w:rPr>
          <w:rFonts w:ascii="Times New Roman" w:hAnsi="Times New Roman" w:cs="Times New Roman"/>
          <w:sz w:val="24"/>
          <w:szCs w:val="24"/>
        </w:rPr>
        <w:t xml:space="preserve">being </w:t>
      </w:r>
      <w:r w:rsidRPr="008A6EED">
        <w:rPr>
          <w:rFonts w:ascii="Times New Roman" w:hAnsi="Times New Roman" w:cs="Times New Roman"/>
          <w:sz w:val="24"/>
          <w:szCs w:val="24"/>
        </w:rPr>
        <w:t xml:space="preserve">more </w:t>
      </w:r>
      <w:proofErr w:type="gramStart"/>
      <w:r w:rsidRPr="008A6EED">
        <w:rPr>
          <w:rFonts w:ascii="Times New Roman" w:hAnsi="Times New Roman" w:cs="Times New Roman"/>
          <w:sz w:val="24"/>
          <w:szCs w:val="24"/>
        </w:rPr>
        <w:t>similar to</w:t>
      </w:r>
      <w:proofErr w:type="gramEnd"/>
      <w:r w:rsidRPr="008A6EED">
        <w:rPr>
          <w:rFonts w:ascii="Times New Roman" w:hAnsi="Times New Roman" w:cs="Times New Roman"/>
          <w:sz w:val="24"/>
          <w:szCs w:val="24"/>
        </w:rPr>
        <w:t xml:space="preserve"> the pleasantness and conduciveness </w:t>
      </w:r>
      <w:r>
        <w:rPr>
          <w:rFonts w:ascii="Times New Roman" w:hAnsi="Times New Roman" w:cs="Times New Roman"/>
          <w:sz w:val="24"/>
          <w:szCs w:val="24"/>
        </w:rPr>
        <w:t>pattern,</w:t>
      </w:r>
      <w:r w:rsidRPr="008A6EED">
        <w:rPr>
          <w:rFonts w:ascii="Times New Roman" w:hAnsi="Times New Roman" w:cs="Times New Roman"/>
          <w:sz w:val="24"/>
          <w:szCs w:val="24"/>
        </w:rPr>
        <w:t xml:space="preserve"> including combinations </w:t>
      </w:r>
      <w:r>
        <w:rPr>
          <w:rFonts w:ascii="Times New Roman" w:hAnsi="Times New Roman" w:cs="Times New Roman"/>
          <w:sz w:val="24"/>
          <w:szCs w:val="24"/>
        </w:rPr>
        <w:t>that</w:t>
      </w:r>
      <w:r w:rsidRPr="008A6EED">
        <w:rPr>
          <w:rFonts w:ascii="Times New Roman" w:hAnsi="Times New Roman" w:cs="Times New Roman"/>
          <w:sz w:val="24"/>
          <w:szCs w:val="24"/>
        </w:rPr>
        <w:t xml:space="preserve"> showed AU6, AU12</w:t>
      </w:r>
      <w:r>
        <w:rPr>
          <w:rFonts w:ascii="Times New Roman" w:hAnsi="Times New Roman" w:cs="Times New Roman"/>
          <w:sz w:val="24"/>
          <w:szCs w:val="24"/>
        </w:rPr>
        <w:t>,</w:t>
      </w:r>
      <w:r w:rsidRPr="008A6EED">
        <w:rPr>
          <w:rFonts w:ascii="Times New Roman" w:hAnsi="Times New Roman" w:cs="Times New Roman"/>
          <w:sz w:val="24"/>
          <w:szCs w:val="24"/>
        </w:rPr>
        <w:t xml:space="preserve"> and AU25, while all the other ratings seemed </w:t>
      </w:r>
      <w:r>
        <w:rPr>
          <w:rFonts w:ascii="Times New Roman" w:hAnsi="Times New Roman" w:cs="Times New Roman"/>
          <w:sz w:val="24"/>
          <w:szCs w:val="24"/>
        </w:rPr>
        <w:t xml:space="preserve">to have a larger </w:t>
      </w:r>
      <w:r w:rsidRPr="008A6EED">
        <w:rPr>
          <w:rFonts w:ascii="Times New Roman" w:hAnsi="Times New Roman" w:cs="Times New Roman"/>
          <w:sz w:val="24"/>
          <w:szCs w:val="24"/>
        </w:rPr>
        <w:t xml:space="preserve">spread and </w:t>
      </w:r>
      <w:r>
        <w:rPr>
          <w:rFonts w:ascii="Times New Roman" w:hAnsi="Times New Roman" w:cs="Times New Roman"/>
          <w:sz w:val="24"/>
          <w:szCs w:val="24"/>
        </w:rPr>
        <w:t xml:space="preserve">were </w:t>
      </w:r>
      <w:r w:rsidRPr="008A6EED">
        <w:rPr>
          <w:rFonts w:ascii="Times New Roman" w:hAnsi="Times New Roman" w:cs="Times New Roman"/>
          <w:sz w:val="24"/>
          <w:szCs w:val="24"/>
        </w:rPr>
        <w:t>not really specific for a particular set of configurations.</w:t>
      </w:r>
    </w:p>
    <w:p w:rsidR="00D46F31" w:rsidRDefault="00D46F31" w:rsidP="00D46F31">
      <w:pPr>
        <w:spacing w:after="0" w:line="240" w:lineRule="auto"/>
        <w:ind w:firstLine="720"/>
        <w:rPr>
          <w:rFonts w:ascii="Times New Roman" w:hAnsi="Times New Roman" w:cs="Times New Roman"/>
          <w:sz w:val="24"/>
          <w:szCs w:val="24"/>
        </w:rPr>
      </w:pPr>
    </w:p>
    <w:p w:rsidR="002449DC" w:rsidRDefault="002449DC" w:rsidP="00D46F31">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Self</w:t>
      </w:r>
      <w:r>
        <w:rPr>
          <w:rFonts w:ascii="Times New Roman" w:hAnsi="Times New Roman" w:cs="Times New Roman"/>
          <w:b/>
          <w:sz w:val="24"/>
          <w:szCs w:val="24"/>
          <w:lang w:val="en-CA"/>
        </w:rPr>
        <w:t xml:space="preserve">/other-norm compatibility. </w:t>
      </w:r>
      <w:r w:rsidRPr="008A6EED">
        <w:rPr>
          <w:rFonts w:ascii="Times New Roman" w:hAnsi="Times New Roman" w:cs="Times New Roman"/>
          <w:sz w:val="24"/>
          <w:szCs w:val="24"/>
        </w:rPr>
        <w:t xml:space="preserve">One might expect that it </w:t>
      </w:r>
      <w:r>
        <w:rPr>
          <w:rFonts w:ascii="Times New Roman" w:hAnsi="Times New Roman" w:cs="Times New Roman"/>
          <w:sz w:val="24"/>
          <w:szCs w:val="24"/>
        </w:rPr>
        <w:t>would</w:t>
      </w:r>
      <w:r w:rsidRPr="008A6EED">
        <w:rPr>
          <w:rFonts w:ascii="Times New Roman" w:hAnsi="Times New Roman" w:cs="Times New Roman"/>
          <w:sz w:val="24"/>
          <w:szCs w:val="24"/>
        </w:rPr>
        <w:t xml:space="preserve"> be difficult to make a conscious perceptual distinction between compatibility with self-</w:t>
      </w:r>
      <w:r>
        <w:rPr>
          <w:rFonts w:ascii="Times New Roman" w:hAnsi="Times New Roman" w:cs="Times New Roman"/>
          <w:sz w:val="24"/>
          <w:szCs w:val="24"/>
        </w:rPr>
        <w:t>norms</w:t>
      </w:r>
      <w:r w:rsidRPr="008A6EED">
        <w:rPr>
          <w:rFonts w:ascii="Times New Roman" w:hAnsi="Times New Roman" w:cs="Times New Roman"/>
          <w:sz w:val="24"/>
          <w:szCs w:val="24"/>
        </w:rPr>
        <w:t xml:space="preserve"> versus other norms. Indeed, the results obtained were mixed for these two appraisals. Overall, AU10, specifically </w:t>
      </w:r>
      <w:r w:rsidRPr="008A6EED">
        <w:rPr>
          <w:rFonts w:ascii="Times New Roman" w:hAnsi="Times New Roman" w:cs="Times New Roman"/>
          <w:sz w:val="24"/>
          <w:szCs w:val="24"/>
        </w:rPr>
        <w:lastRenderedPageBreak/>
        <w:t xml:space="preserve">predicted for </w:t>
      </w:r>
      <w:r w:rsidRPr="003E3AC0">
        <w:rPr>
          <w:rFonts w:ascii="Times New Roman" w:hAnsi="Times New Roman" w:cs="Times New Roman"/>
          <w:sz w:val="24"/>
          <w:szCs w:val="24"/>
        </w:rPr>
        <w:t>other-norm compatibility</w:t>
      </w:r>
      <w:r w:rsidRPr="008A6EED">
        <w:rPr>
          <w:rFonts w:ascii="Times New Roman" w:hAnsi="Times New Roman" w:cs="Times New Roman"/>
          <w:sz w:val="24"/>
          <w:szCs w:val="24"/>
        </w:rPr>
        <w:t xml:space="preserve">, was absent. In contrast, AU43 was among the predictors for </w:t>
      </w:r>
      <w:r w:rsidRPr="003E3AC0">
        <w:rPr>
          <w:rFonts w:ascii="Times New Roman" w:hAnsi="Times New Roman" w:cs="Times New Roman"/>
          <w:sz w:val="24"/>
          <w:szCs w:val="24"/>
        </w:rPr>
        <w:t>self-</w:t>
      </w:r>
      <w:r w:rsidRPr="00365460">
        <w:rPr>
          <w:rFonts w:ascii="Times New Roman" w:hAnsi="Times New Roman" w:cs="Times New Roman"/>
          <w:sz w:val="24"/>
          <w:szCs w:val="24"/>
        </w:rPr>
        <w:t xml:space="preserve"> </w:t>
      </w:r>
      <w:r w:rsidRPr="008A6EED">
        <w:rPr>
          <w:rFonts w:ascii="Times New Roman" w:hAnsi="Times New Roman" w:cs="Times New Roman"/>
          <w:sz w:val="24"/>
          <w:szCs w:val="24"/>
        </w:rPr>
        <w:t xml:space="preserve">and </w:t>
      </w:r>
      <w:r w:rsidRPr="003E3AC0">
        <w:rPr>
          <w:rFonts w:ascii="Times New Roman" w:hAnsi="Times New Roman" w:cs="Times New Roman"/>
          <w:sz w:val="24"/>
          <w:szCs w:val="24"/>
        </w:rPr>
        <w:t>other-norm compatibility</w:t>
      </w:r>
      <w:r w:rsidRPr="008A6EED">
        <w:rPr>
          <w:rFonts w:ascii="Times New Roman" w:hAnsi="Times New Roman" w:cs="Times New Roman"/>
          <w:sz w:val="24"/>
          <w:szCs w:val="24"/>
        </w:rPr>
        <w:t xml:space="preserve"> for intensities 60</w:t>
      </w:r>
      <w:r>
        <w:rPr>
          <w:rFonts w:ascii="Times New Roman" w:hAnsi="Times New Roman" w:cs="Times New Roman"/>
          <w:sz w:val="24"/>
          <w:szCs w:val="24"/>
        </w:rPr>
        <w:t>%</w:t>
      </w:r>
      <w:r w:rsidRPr="008A6EED">
        <w:rPr>
          <w:rFonts w:ascii="Times New Roman" w:hAnsi="Times New Roman" w:cs="Times New Roman"/>
          <w:sz w:val="24"/>
          <w:szCs w:val="24"/>
        </w:rPr>
        <w:t xml:space="preserve"> and 90%. All other AUs included in the model were consistent with general CPM predictions, to the extent </w:t>
      </w:r>
      <w:r>
        <w:rPr>
          <w:rFonts w:ascii="Times New Roman" w:hAnsi="Times New Roman" w:cs="Times New Roman"/>
          <w:sz w:val="24"/>
          <w:szCs w:val="24"/>
        </w:rPr>
        <w:t>that</w:t>
      </w:r>
      <w:r w:rsidRPr="008A6EED">
        <w:rPr>
          <w:rFonts w:ascii="Times New Roman" w:hAnsi="Times New Roman" w:cs="Times New Roman"/>
          <w:sz w:val="24"/>
          <w:szCs w:val="24"/>
        </w:rPr>
        <w:t xml:space="preserve"> the response to norm violations </w:t>
      </w:r>
      <w:r>
        <w:rPr>
          <w:rFonts w:ascii="Times New Roman" w:hAnsi="Times New Roman" w:cs="Times New Roman"/>
          <w:sz w:val="24"/>
          <w:szCs w:val="24"/>
        </w:rPr>
        <w:t>includes</w:t>
      </w:r>
      <w:r w:rsidRPr="008A6EED">
        <w:rPr>
          <w:rFonts w:ascii="Times New Roman" w:hAnsi="Times New Roman" w:cs="Times New Roman"/>
          <w:sz w:val="24"/>
          <w:szCs w:val="24"/>
        </w:rPr>
        <w:t xml:space="preserve"> elements of the </w:t>
      </w:r>
      <w:r w:rsidRPr="003E3AC0">
        <w:rPr>
          <w:rFonts w:ascii="Times New Roman" w:hAnsi="Times New Roman" w:cs="Times New Roman"/>
          <w:sz w:val="24"/>
          <w:szCs w:val="24"/>
        </w:rPr>
        <w:t>unpleasantness</w:t>
      </w:r>
      <w:r w:rsidRPr="008A6EED">
        <w:rPr>
          <w:rFonts w:ascii="Times New Roman" w:hAnsi="Times New Roman" w:cs="Times New Roman"/>
          <w:sz w:val="24"/>
          <w:szCs w:val="24"/>
        </w:rPr>
        <w:t xml:space="preserve"> (AU43, AU9, and AU16) and </w:t>
      </w:r>
      <w:r w:rsidRPr="003E3AC0">
        <w:rPr>
          <w:rFonts w:ascii="Times New Roman" w:hAnsi="Times New Roman" w:cs="Times New Roman"/>
          <w:sz w:val="24"/>
          <w:szCs w:val="24"/>
        </w:rPr>
        <w:t>coping potential</w:t>
      </w:r>
      <w:r w:rsidRPr="008A6EED">
        <w:rPr>
          <w:rFonts w:ascii="Times New Roman" w:hAnsi="Times New Roman" w:cs="Times New Roman"/>
          <w:sz w:val="24"/>
          <w:szCs w:val="24"/>
        </w:rPr>
        <w:t xml:space="preserve"> (AU27, AU26</w:t>
      </w:r>
      <w:r>
        <w:rPr>
          <w:rFonts w:ascii="Times New Roman" w:hAnsi="Times New Roman" w:cs="Times New Roman"/>
          <w:sz w:val="24"/>
          <w:szCs w:val="24"/>
        </w:rPr>
        <w:t>,</w:t>
      </w:r>
      <w:r w:rsidRPr="008A6EED">
        <w:rPr>
          <w:rFonts w:ascii="Times New Roman" w:hAnsi="Times New Roman" w:cs="Times New Roman"/>
          <w:sz w:val="24"/>
          <w:szCs w:val="24"/>
        </w:rPr>
        <w:t xml:space="preserve"> and AU5) response. The regression model for the 90% intensity ratings further supported the role of mouth opening (AU26 and AU27) as a signal of attributed norm violations. </w:t>
      </w:r>
      <w:r>
        <w:rPr>
          <w:rFonts w:ascii="Times New Roman" w:hAnsi="Times New Roman" w:cs="Times New Roman"/>
          <w:sz w:val="24"/>
          <w:szCs w:val="24"/>
        </w:rPr>
        <w:t>Furthermore</w:t>
      </w:r>
      <w:r w:rsidRPr="008A6EED">
        <w:rPr>
          <w:rFonts w:ascii="Times New Roman" w:hAnsi="Times New Roman" w:cs="Times New Roman"/>
          <w:sz w:val="24"/>
          <w:szCs w:val="24"/>
        </w:rPr>
        <w:t xml:space="preserve">, both </w:t>
      </w:r>
      <w:r w:rsidRPr="008A6EED">
        <w:rPr>
          <w:rFonts w:ascii="Times New Roman" w:hAnsi="Times New Roman" w:cs="Times New Roman"/>
          <w:i/>
          <w:sz w:val="24"/>
          <w:szCs w:val="24"/>
        </w:rPr>
        <w:t>t</w:t>
      </w:r>
      <w:r>
        <w:rPr>
          <w:rFonts w:ascii="Times New Roman" w:hAnsi="Times New Roman" w:cs="Times New Roman"/>
          <w:i/>
          <w:sz w:val="24"/>
          <w:szCs w:val="24"/>
        </w:rPr>
        <w:t xml:space="preserve"> </w:t>
      </w:r>
      <w:r w:rsidRPr="003E3AC0">
        <w:rPr>
          <w:rFonts w:ascii="Times New Roman" w:hAnsi="Times New Roman" w:cs="Times New Roman"/>
          <w:sz w:val="24"/>
          <w:szCs w:val="24"/>
        </w:rPr>
        <w:t>tests</w:t>
      </w:r>
      <w:r w:rsidRPr="008A6EED">
        <w:rPr>
          <w:rFonts w:ascii="Times New Roman" w:hAnsi="Times New Roman" w:cs="Times New Roman"/>
          <w:sz w:val="24"/>
          <w:szCs w:val="24"/>
        </w:rPr>
        <w:t xml:space="preserve"> and average analyses confirmed the difficulty in precise</w:t>
      </w:r>
      <w:r>
        <w:rPr>
          <w:rFonts w:ascii="Times New Roman" w:hAnsi="Times New Roman" w:cs="Times New Roman"/>
          <w:sz w:val="24"/>
          <w:szCs w:val="24"/>
        </w:rPr>
        <w:t>ly</w:t>
      </w:r>
      <w:r w:rsidRPr="008A6EED">
        <w:rPr>
          <w:rFonts w:ascii="Times New Roman" w:hAnsi="Times New Roman" w:cs="Times New Roman"/>
          <w:sz w:val="24"/>
          <w:szCs w:val="24"/>
        </w:rPr>
        <w:t xml:space="preserve"> </w:t>
      </w:r>
      <w:r>
        <w:rPr>
          <w:rFonts w:ascii="Times New Roman" w:hAnsi="Times New Roman" w:cs="Times New Roman"/>
          <w:sz w:val="24"/>
          <w:szCs w:val="24"/>
        </w:rPr>
        <w:t>discriminating</w:t>
      </w:r>
      <w:r w:rsidRPr="008A6EED">
        <w:rPr>
          <w:rFonts w:ascii="Times New Roman" w:hAnsi="Times New Roman" w:cs="Times New Roman"/>
          <w:sz w:val="24"/>
          <w:szCs w:val="24"/>
        </w:rPr>
        <w:t xml:space="preserve"> these two appraisal categories and </w:t>
      </w:r>
      <w:r>
        <w:rPr>
          <w:rFonts w:ascii="Times New Roman" w:eastAsia="Times New Roman" w:hAnsi="Times New Roman" w:cs="Times New Roman"/>
          <w:sz w:val="24"/>
          <w:szCs w:val="24"/>
        </w:rPr>
        <w:t>emphasized</w:t>
      </w:r>
      <w:r w:rsidRPr="008A6EED">
        <w:rPr>
          <w:rFonts w:ascii="Times New Roman" w:eastAsia="Times New Roman" w:hAnsi="Times New Roman" w:cs="Times New Roman"/>
          <w:sz w:val="24"/>
          <w:szCs w:val="24"/>
        </w:rPr>
        <w:t xml:space="preserve"> the tendency of the raters to associate such appraisals to valence more than to the appraisal itself.</w:t>
      </w:r>
    </w:p>
    <w:p w:rsidR="002449DC" w:rsidRDefault="002449DC" w:rsidP="00D46F31">
      <w:pPr>
        <w:spacing w:after="0" w:line="240" w:lineRule="auto"/>
        <w:ind w:firstLine="720"/>
        <w:rPr>
          <w:rFonts w:ascii="Times New Roman" w:hAnsi="Times New Roman" w:cs="Times New Roman"/>
        </w:rPr>
      </w:pPr>
    </w:p>
    <w:p w:rsidR="002449DC" w:rsidRDefault="002449DC" w:rsidP="00D46F31">
      <w:pPr>
        <w:spacing w:after="0" w:line="240" w:lineRule="auto"/>
        <w:rPr>
          <w:rFonts w:ascii="Times New Roman" w:hAnsi="Times New Roman" w:cs="Times New Roman"/>
          <w:b/>
          <w:sz w:val="28"/>
          <w:szCs w:val="24"/>
        </w:rPr>
      </w:pPr>
      <w:r>
        <w:rPr>
          <w:rFonts w:ascii="Times New Roman" w:hAnsi="Times New Roman" w:cs="Times New Roman"/>
          <w:b/>
          <w:sz w:val="28"/>
          <w:szCs w:val="24"/>
        </w:rPr>
        <w:t xml:space="preserve">Part II </w:t>
      </w:r>
    </w:p>
    <w:p w:rsidR="002449DC" w:rsidRPr="008A6EED" w:rsidRDefault="002449DC" w:rsidP="00D46F31">
      <w:pPr>
        <w:spacing w:after="0" w:line="240" w:lineRule="auto"/>
        <w:rPr>
          <w:rFonts w:ascii="Times New Roman" w:hAnsi="Times New Roman" w:cs="Times New Roman"/>
          <w:b/>
          <w:sz w:val="28"/>
          <w:szCs w:val="24"/>
        </w:rPr>
      </w:pPr>
      <w:r>
        <w:rPr>
          <w:rFonts w:ascii="Times New Roman" w:hAnsi="Times New Roman" w:cs="Times New Roman"/>
          <w:b/>
          <w:sz w:val="28"/>
          <w:szCs w:val="24"/>
        </w:rPr>
        <w:t>Tables and Figures</w:t>
      </w:r>
    </w:p>
    <w:p w:rsidR="00D46F31" w:rsidRDefault="00D46F31" w:rsidP="00D46F31">
      <w:pPr>
        <w:spacing w:after="0" w:line="240" w:lineRule="auto"/>
        <w:ind w:firstLine="720"/>
        <w:rPr>
          <w:rFonts w:ascii="Times New Roman" w:hAnsi="Times New Roman" w:cs="Times New Roman"/>
        </w:rPr>
      </w:pPr>
    </w:p>
    <w:p w:rsidR="00D82F8C" w:rsidRPr="00332CB6" w:rsidRDefault="00D82F8C" w:rsidP="00D46F31">
      <w:pPr>
        <w:spacing w:after="0" w:line="240" w:lineRule="auto"/>
        <w:ind w:firstLine="720"/>
        <w:rPr>
          <w:rFonts w:ascii="Times New Roman" w:hAnsi="Times New Roman" w:cs="Times New Roman"/>
        </w:rPr>
      </w:pPr>
      <w:r w:rsidRPr="00332CB6">
        <w:rPr>
          <w:rFonts w:ascii="Times New Roman" w:hAnsi="Times New Roman" w:cs="Times New Roman"/>
        </w:rPr>
        <w:t xml:space="preserve">Table S1 </w:t>
      </w:r>
    </w:p>
    <w:p w:rsidR="00D82F8C" w:rsidRPr="008A6EED" w:rsidRDefault="00D82F8C" w:rsidP="00D46F31">
      <w:pPr>
        <w:spacing w:after="0" w:line="240" w:lineRule="auto"/>
        <w:rPr>
          <w:rFonts w:ascii="Times New Roman" w:hAnsi="Times New Roman" w:cs="Times New Roman"/>
          <w:i/>
        </w:rPr>
      </w:pPr>
      <w:r w:rsidRPr="008A6EED">
        <w:rPr>
          <w:rFonts w:ascii="Times New Roman" w:hAnsi="Times New Roman" w:cs="Times New Roman"/>
          <w:i/>
        </w:rPr>
        <w:t xml:space="preserve">CPM </w:t>
      </w:r>
      <w:r>
        <w:rPr>
          <w:rFonts w:ascii="Times New Roman" w:hAnsi="Times New Roman" w:cs="Times New Roman"/>
          <w:i/>
        </w:rPr>
        <w:t>G</w:t>
      </w:r>
      <w:r w:rsidRPr="008A6EED">
        <w:rPr>
          <w:rFonts w:ascii="Times New Roman" w:hAnsi="Times New Roman" w:cs="Times New Roman"/>
          <w:i/>
        </w:rPr>
        <w:t xml:space="preserve">eneral </w:t>
      </w:r>
      <w:r>
        <w:rPr>
          <w:rFonts w:ascii="Times New Roman" w:hAnsi="Times New Roman" w:cs="Times New Roman"/>
          <w:i/>
        </w:rPr>
        <w:t>P</w:t>
      </w:r>
      <w:r w:rsidRPr="008A6EED">
        <w:rPr>
          <w:rFonts w:ascii="Times New Roman" w:hAnsi="Times New Roman" w:cs="Times New Roman"/>
          <w:i/>
        </w:rPr>
        <w:t>redictions</w:t>
      </w:r>
    </w:p>
    <w:p w:rsidR="00D82F8C" w:rsidRPr="008A6EED" w:rsidRDefault="00D82F8C" w:rsidP="00D46F31">
      <w:pPr>
        <w:spacing w:after="0" w:line="240" w:lineRule="auto"/>
        <w:rPr>
          <w:rFonts w:ascii="Times New Roman" w:hAnsi="Times New Roman" w:cs="Times New Roman"/>
          <w:i/>
          <w:sz w:val="24"/>
          <w:szCs w:val="24"/>
        </w:rPr>
      </w:pPr>
      <w:r w:rsidRPr="008A6EED">
        <w:rPr>
          <w:noProof/>
        </w:rPr>
        <w:drawing>
          <wp:inline distT="0" distB="0" distL="0" distR="0" wp14:anchorId="00F89472" wp14:editId="5B637775">
            <wp:extent cx="6301217" cy="4377266"/>
            <wp:effectExtent l="0" t="0" r="4445" b="4445"/>
            <wp:docPr id="58"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100000"/>
                              </a14:imgEffect>
                            </a14:imgLayer>
                          </a14:imgProps>
                        </a:ext>
                      </a:extLst>
                    </a:blip>
                    <a:srcRect l="9092" t="19805" r="10644" b="9903"/>
                    <a:stretch/>
                  </pic:blipFill>
                  <pic:spPr bwMode="auto">
                    <a:xfrm>
                      <a:off x="0" y="0"/>
                      <a:ext cx="6305022" cy="4379909"/>
                    </a:xfrm>
                    <a:prstGeom prst="rect">
                      <a:avLst/>
                    </a:prstGeom>
                    <a:ln>
                      <a:noFill/>
                    </a:ln>
                    <a:extLst>
                      <a:ext uri="{53640926-AAD7-44D8-BBD7-CCE9431645EC}">
                        <a14:shadowObscured xmlns:a14="http://schemas.microsoft.com/office/drawing/2010/main"/>
                      </a:ext>
                    </a:extLst>
                  </pic:spPr>
                </pic:pic>
              </a:graphicData>
            </a:graphic>
          </wp:inline>
        </w:drawing>
      </w:r>
    </w:p>
    <w:p w:rsidR="00D82F8C" w:rsidRPr="008A6EED" w:rsidRDefault="00D82F8C" w:rsidP="00D46F31">
      <w:pPr>
        <w:spacing w:after="0" w:line="240" w:lineRule="auto"/>
        <w:rPr>
          <w:rFonts w:ascii="Times New Roman" w:hAnsi="Times New Roman" w:cs="Times New Roman"/>
          <w:szCs w:val="24"/>
        </w:rPr>
      </w:pPr>
      <w:r w:rsidRPr="008A6EED">
        <w:rPr>
          <w:rFonts w:ascii="Times New Roman" w:hAnsi="Times New Roman" w:cs="Times New Roman"/>
          <w:i/>
          <w:szCs w:val="24"/>
        </w:rPr>
        <w:t>Note.</w:t>
      </w:r>
      <w:r w:rsidRPr="008A6EED">
        <w:rPr>
          <w:rFonts w:ascii="Times New Roman" w:hAnsi="Times New Roman" w:cs="Times New Roman"/>
          <w:szCs w:val="24"/>
        </w:rPr>
        <w:t xml:space="preserve"> </w:t>
      </w:r>
      <w:r>
        <w:rPr>
          <w:rFonts w:ascii="Times New Roman" w:hAnsi="Times New Roman" w:cs="Times New Roman"/>
          <w:szCs w:val="24"/>
        </w:rPr>
        <w:t xml:space="preserve">AU = action unit; CPM = Component Process Model. </w:t>
      </w:r>
      <w:r w:rsidRPr="008A6EED">
        <w:rPr>
          <w:rFonts w:ascii="Times New Roman" w:hAnsi="Times New Roman" w:cs="Times New Roman"/>
          <w:szCs w:val="24"/>
        </w:rPr>
        <w:t xml:space="preserve">Reprinted with permission from Scherer and </w:t>
      </w:r>
      <w:proofErr w:type="spellStart"/>
      <w:r w:rsidRPr="008A6EED">
        <w:rPr>
          <w:rFonts w:ascii="Times New Roman" w:hAnsi="Times New Roman" w:cs="Times New Roman"/>
          <w:szCs w:val="24"/>
        </w:rPr>
        <w:t>Ellgring</w:t>
      </w:r>
      <w:proofErr w:type="spellEnd"/>
      <w:r w:rsidRPr="008A6EED">
        <w:rPr>
          <w:rFonts w:ascii="Times New Roman" w:hAnsi="Times New Roman" w:cs="Times New Roman"/>
          <w:szCs w:val="24"/>
        </w:rPr>
        <w:t>, 2007, p. 116</w:t>
      </w:r>
      <w:r>
        <w:rPr>
          <w:rFonts w:ascii="Times New Roman" w:hAnsi="Times New Roman" w:cs="Times New Roman"/>
          <w:szCs w:val="24"/>
        </w:rPr>
        <w:t>.</w:t>
      </w:r>
    </w:p>
    <w:p w:rsidR="00D82F8C" w:rsidRPr="008A6EED" w:rsidRDefault="00D82F8C" w:rsidP="00D46F31">
      <w:pPr>
        <w:spacing w:after="0" w:line="240" w:lineRule="auto"/>
        <w:rPr>
          <w:rFonts w:ascii="Times New Roman" w:hAnsi="Times New Roman" w:cs="Times New Roman"/>
          <w:sz w:val="24"/>
          <w:szCs w:val="24"/>
        </w:rPr>
      </w:pPr>
    </w:p>
    <w:p w:rsidR="00D82F8C" w:rsidRPr="008A6EED" w:rsidRDefault="00D82F8C" w:rsidP="00D46F31">
      <w:pPr>
        <w:spacing w:after="0" w:line="240" w:lineRule="auto"/>
        <w:rPr>
          <w:rFonts w:ascii="Times New Roman" w:hAnsi="Times New Roman" w:cs="Times New Roman"/>
          <w:sz w:val="24"/>
          <w:szCs w:val="24"/>
        </w:rPr>
      </w:pPr>
      <w:bookmarkStart w:id="0" w:name="_GoBack"/>
      <w:bookmarkEnd w:id="0"/>
      <w:r w:rsidRPr="008A6EED">
        <w:rPr>
          <w:rFonts w:ascii="Times New Roman" w:hAnsi="Times New Roman" w:cs="Times New Roman"/>
          <w:sz w:val="24"/>
          <w:szCs w:val="24"/>
        </w:rPr>
        <w:br w:type="page"/>
      </w:r>
    </w:p>
    <w:p w:rsidR="00D82F8C" w:rsidRPr="00332CB6" w:rsidRDefault="00D82F8C" w:rsidP="00D46F31">
      <w:pPr>
        <w:spacing w:after="0" w:line="240" w:lineRule="auto"/>
        <w:ind w:left="1134"/>
        <w:rPr>
          <w:rFonts w:ascii="Times New Roman" w:eastAsia="Times New Roman" w:hAnsi="Times New Roman" w:cs="Times New Roman"/>
          <w:szCs w:val="24"/>
        </w:rPr>
      </w:pPr>
      <w:r w:rsidRPr="00332CB6">
        <w:rPr>
          <w:rFonts w:ascii="Times New Roman" w:hAnsi="Times New Roman" w:cs="Times New Roman"/>
          <w:szCs w:val="24"/>
        </w:rPr>
        <w:lastRenderedPageBreak/>
        <w:t>Table S2</w:t>
      </w:r>
      <w:r w:rsidRPr="00332CB6">
        <w:rPr>
          <w:rFonts w:ascii="Times New Roman" w:eastAsia="Times New Roman" w:hAnsi="Times New Roman" w:cs="Times New Roman"/>
          <w:szCs w:val="24"/>
        </w:rPr>
        <w:t xml:space="preserve"> </w:t>
      </w:r>
    </w:p>
    <w:p w:rsidR="00D82F8C" w:rsidRPr="008A6EED" w:rsidRDefault="00D82F8C" w:rsidP="00D46F31">
      <w:pPr>
        <w:spacing w:after="0" w:line="240" w:lineRule="auto"/>
        <w:ind w:left="1134"/>
        <w:rPr>
          <w:rFonts w:ascii="Times New Roman" w:eastAsia="Times New Roman" w:hAnsi="Times New Roman" w:cs="Times New Roman"/>
          <w:i/>
          <w:szCs w:val="24"/>
        </w:rPr>
      </w:pPr>
      <w:r w:rsidRPr="008A6EED">
        <w:rPr>
          <w:rFonts w:ascii="Times New Roman" w:eastAsia="Times New Roman" w:hAnsi="Times New Roman" w:cs="Times New Roman"/>
          <w:i/>
          <w:szCs w:val="24"/>
        </w:rPr>
        <w:t>Reliability Coefficients per Intensity and Appraisal Dimension</w:t>
      </w:r>
      <w:r w:rsidRPr="00332CB6">
        <w:rPr>
          <w:rFonts w:ascii="Times New Roman" w:eastAsia="Times New Roman" w:hAnsi="Times New Roman" w:cs="Times New Roman"/>
          <w:color w:val="000000"/>
          <w:szCs w:val="24"/>
          <w:vertAlign w:val="superscript"/>
        </w:rPr>
        <w:t xml:space="preserve"> </w:t>
      </w:r>
      <w:r>
        <w:rPr>
          <w:rFonts w:ascii="Times New Roman" w:eastAsia="Times New Roman" w:hAnsi="Times New Roman" w:cs="Times New Roman"/>
          <w:color w:val="000000"/>
          <w:szCs w:val="24"/>
          <w:vertAlign w:val="superscript"/>
        </w:rPr>
        <w:t>a</w:t>
      </w:r>
    </w:p>
    <w:tbl>
      <w:tblPr>
        <w:tblW w:w="3714" w:type="pct"/>
        <w:jc w:val="center"/>
        <w:tblLook w:val="04A0" w:firstRow="1" w:lastRow="0" w:firstColumn="1" w:lastColumn="0" w:noHBand="0" w:noVBand="1"/>
      </w:tblPr>
      <w:tblGrid>
        <w:gridCol w:w="4354"/>
        <w:gridCol w:w="2633"/>
      </w:tblGrid>
      <w:tr w:rsidR="00D82F8C" w:rsidRPr="008A6EED" w:rsidTr="002449DC">
        <w:trPr>
          <w:trHeight w:val="320"/>
          <w:jc w:val="center"/>
        </w:trPr>
        <w:tc>
          <w:tcPr>
            <w:tcW w:w="3116" w:type="pct"/>
            <w:tcBorders>
              <w:top w:val="single" w:sz="4" w:space="0" w:color="auto"/>
              <w:left w:val="nil"/>
              <w:bottom w:val="single" w:sz="4" w:space="0" w:color="auto"/>
              <w:right w:val="nil"/>
            </w:tcBorders>
            <w:shd w:val="clear" w:color="auto" w:fill="auto"/>
            <w:noWrap/>
            <w:vAlign w:val="bottom"/>
          </w:tcPr>
          <w:p w:rsidR="00D82F8C" w:rsidRPr="00332CB6" w:rsidRDefault="00D82F8C" w:rsidP="00D46F31">
            <w:pPr>
              <w:spacing w:after="0" w:line="240" w:lineRule="auto"/>
              <w:rPr>
                <w:rFonts w:ascii="Times New Roman" w:eastAsia="Times New Roman" w:hAnsi="Times New Roman" w:cs="Times New Roman"/>
                <w:bCs/>
                <w:color w:val="000000"/>
                <w:sz w:val="18"/>
                <w:szCs w:val="18"/>
              </w:rPr>
            </w:pPr>
            <w:r w:rsidRPr="00332CB6">
              <w:rPr>
                <w:rFonts w:ascii="Times New Roman" w:eastAsia="Times New Roman" w:hAnsi="Times New Roman" w:cs="Times New Roman"/>
                <w:bCs/>
                <w:color w:val="000000"/>
                <w:sz w:val="18"/>
                <w:szCs w:val="18"/>
              </w:rPr>
              <w:t xml:space="preserve">Domain/Appraisal </w:t>
            </w:r>
            <w:r>
              <w:rPr>
                <w:rFonts w:ascii="Times New Roman" w:eastAsia="Times New Roman" w:hAnsi="Times New Roman" w:cs="Times New Roman"/>
                <w:bCs/>
                <w:color w:val="000000"/>
                <w:sz w:val="18"/>
                <w:szCs w:val="18"/>
              </w:rPr>
              <w:t>s</w:t>
            </w:r>
            <w:r w:rsidRPr="00332CB6">
              <w:rPr>
                <w:rFonts w:ascii="Times New Roman" w:eastAsia="Times New Roman" w:hAnsi="Times New Roman" w:cs="Times New Roman"/>
                <w:bCs/>
                <w:color w:val="000000"/>
                <w:sz w:val="18"/>
                <w:szCs w:val="18"/>
              </w:rPr>
              <w:t>cale</w:t>
            </w:r>
          </w:p>
        </w:tc>
        <w:tc>
          <w:tcPr>
            <w:tcW w:w="1884" w:type="pct"/>
            <w:tcBorders>
              <w:top w:val="single" w:sz="4" w:space="0" w:color="auto"/>
              <w:left w:val="nil"/>
              <w:bottom w:val="single" w:sz="4" w:space="0" w:color="auto"/>
              <w:right w:val="nil"/>
            </w:tcBorders>
            <w:shd w:val="clear" w:color="auto" w:fill="auto"/>
            <w:noWrap/>
            <w:vAlign w:val="bottom"/>
          </w:tcPr>
          <w:p w:rsidR="00D82F8C" w:rsidRPr="00332CB6" w:rsidRDefault="00D82F8C" w:rsidP="00D46F31">
            <w:pPr>
              <w:spacing w:after="0" w:line="240" w:lineRule="auto"/>
              <w:rPr>
                <w:rFonts w:ascii="Times New Roman" w:eastAsia="Times New Roman" w:hAnsi="Times New Roman" w:cs="Times New Roman"/>
                <w:bCs/>
                <w:color w:val="000000"/>
                <w:sz w:val="18"/>
                <w:szCs w:val="18"/>
              </w:rPr>
            </w:pPr>
            <w:r w:rsidRPr="00332CB6">
              <w:rPr>
                <w:rFonts w:ascii="Times New Roman" w:eastAsia="Times New Roman" w:hAnsi="Times New Roman" w:cs="Times New Roman"/>
                <w:bCs/>
                <w:color w:val="000000"/>
                <w:sz w:val="18"/>
                <w:szCs w:val="18"/>
              </w:rPr>
              <w:t>ICC (95% CI)</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All intensities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0.95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0.94</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0.95</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000000" w:fill="D9D9D9"/>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Intensity 30%</w:t>
            </w:r>
          </w:p>
        </w:tc>
        <w:tc>
          <w:tcPr>
            <w:tcW w:w="1884" w:type="pct"/>
            <w:tcBorders>
              <w:top w:val="nil"/>
              <w:left w:val="nil"/>
              <w:bottom w:val="nil"/>
              <w:right w:val="nil"/>
            </w:tcBorders>
            <w:shd w:val="clear" w:color="000000" w:fill="D9D9D9"/>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0.90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0.88</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0.91</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0.79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0.68</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0.87</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0.75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0.62</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0.85</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Intrinsic pleasantness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0.95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0.92</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0.97</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Congruency with expectations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0.93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0.89</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0.96</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0.93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0.90</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0.96</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Coping </w:t>
            </w:r>
            <w:r>
              <w:rPr>
                <w:rFonts w:ascii="Times New Roman" w:eastAsia="Times New Roman" w:hAnsi="Times New Roman" w:cs="Times New Roman"/>
                <w:color w:val="000000"/>
                <w:sz w:val="18"/>
                <w:szCs w:val="18"/>
              </w:rPr>
              <w:t>p</w:t>
            </w:r>
            <w:r w:rsidRPr="008A6EED">
              <w:rPr>
                <w:rFonts w:ascii="Times New Roman" w:eastAsia="Times New Roman" w:hAnsi="Times New Roman" w:cs="Times New Roman"/>
                <w:color w:val="000000"/>
                <w:sz w:val="18"/>
                <w:szCs w:val="18"/>
              </w:rPr>
              <w:t>otential</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0.86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0.81</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0.92</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0.94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0.91</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0.96</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0.93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0.90</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0.96</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000000" w:fill="D9D9D9"/>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Intensity 60%</w:t>
            </w:r>
          </w:p>
        </w:tc>
        <w:tc>
          <w:tcPr>
            <w:tcW w:w="1884" w:type="pct"/>
            <w:tcBorders>
              <w:top w:val="nil"/>
              <w:left w:val="nil"/>
              <w:bottom w:val="nil"/>
              <w:right w:val="nil"/>
            </w:tcBorders>
            <w:shd w:val="clear" w:color="000000" w:fill="D9D9D9"/>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0.95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0.94</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0.96</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0.81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0.71</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0.89</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0.78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0.67</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0.87</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Intrinsic pleasantness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0.97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0.95</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0.98</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Congruency with expectations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0.97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0.95</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0.98</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0.95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0.93</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0.97</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Coping </w:t>
            </w:r>
            <w:r>
              <w:rPr>
                <w:rFonts w:ascii="Times New Roman" w:eastAsia="Times New Roman" w:hAnsi="Times New Roman" w:cs="Times New Roman"/>
                <w:color w:val="000000"/>
                <w:sz w:val="18"/>
                <w:szCs w:val="18"/>
              </w:rPr>
              <w:t>p</w:t>
            </w:r>
            <w:r w:rsidRPr="008A6EED">
              <w:rPr>
                <w:rFonts w:ascii="Times New Roman" w:eastAsia="Times New Roman" w:hAnsi="Times New Roman" w:cs="Times New Roman"/>
                <w:color w:val="000000"/>
                <w:sz w:val="18"/>
                <w:szCs w:val="18"/>
              </w:rPr>
              <w:t>otential</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0.94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0.91</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0.96</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0.96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0.94</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0.98</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0.96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0.94</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0.98</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000000" w:fill="D9D9D9"/>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Intensity 90%</w:t>
            </w:r>
          </w:p>
        </w:tc>
        <w:tc>
          <w:tcPr>
            <w:tcW w:w="1884" w:type="pct"/>
            <w:tcBorders>
              <w:top w:val="nil"/>
              <w:left w:val="nil"/>
              <w:bottom w:val="nil"/>
              <w:right w:val="nil"/>
            </w:tcBorders>
            <w:shd w:val="clear" w:color="000000" w:fill="D9D9D9"/>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0.96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0.95</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0.97</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0.83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0.74</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0.90</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0.77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0.65</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0.86</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Intrinsic pleasantness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0.97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0.96</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0.98</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Congruency with expectations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0.97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0.95</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0.98</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0.97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0.96</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0.98</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Coping Potential</w:t>
            </w:r>
          </w:p>
        </w:tc>
        <w:tc>
          <w:tcPr>
            <w:tcW w:w="1884" w:type="pct"/>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0.94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0.91</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0.96</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1884" w:type="pct"/>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0.97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0.96</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0.98</w:t>
            </w:r>
            <w:r>
              <w:rPr>
                <w:rFonts w:ascii="Times New Roman" w:eastAsia="Times New Roman" w:hAnsi="Times New Roman" w:cs="Times New Roman"/>
                <w:color w:val="000000"/>
                <w:sz w:val="18"/>
                <w:szCs w:val="18"/>
              </w:rPr>
              <w:t>]</w:t>
            </w:r>
          </w:p>
        </w:tc>
      </w:tr>
      <w:tr w:rsidR="00D82F8C" w:rsidRPr="008A6EED" w:rsidTr="002449DC">
        <w:trPr>
          <w:trHeight w:val="320"/>
          <w:jc w:val="center"/>
        </w:trPr>
        <w:tc>
          <w:tcPr>
            <w:tcW w:w="3116" w:type="pct"/>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ind w:firstLineChars="300" w:firstLine="540"/>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1884" w:type="pct"/>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 xml:space="preserve">0.97 </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0.95</w:t>
            </w:r>
            <w:r>
              <w:rPr>
                <w:rFonts w:ascii="Times New Roman" w:eastAsia="Times New Roman" w:hAnsi="Times New Roman" w:cs="Times New Roman"/>
                <w:color w:val="000000"/>
                <w:sz w:val="18"/>
                <w:szCs w:val="18"/>
              </w:rPr>
              <w:t>,</w:t>
            </w:r>
            <w:r w:rsidRPr="008A6EED">
              <w:rPr>
                <w:rFonts w:ascii="Times New Roman" w:eastAsia="Times New Roman" w:hAnsi="Times New Roman" w:cs="Times New Roman"/>
                <w:color w:val="000000"/>
                <w:sz w:val="18"/>
                <w:szCs w:val="18"/>
              </w:rPr>
              <w:t xml:space="preserve"> 0.98</w:t>
            </w:r>
            <w:r>
              <w:rPr>
                <w:rFonts w:ascii="Times New Roman" w:eastAsia="Times New Roman" w:hAnsi="Times New Roman" w:cs="Times New Roman"/>
                <w:color w:val="000000"/>
                <w:sz w:val="18"/>
                <w:szCs w:val="18"/>
              </w:rPr>
              <w:t>]</w:t>
            </w:r>
          </w:p>
        </w:tc>
      </w:tr>
    </w:tbl>
    <w:p w:rsidR="00D82F8C" w:rsidRDefault="00D82F8C" w:rsidP="00D46F31">
      <w:pPr>
        <w:spacing w:after="0" w:line="240" w:lineRule="auto"/>
        <w:rPr>
          <w:rFonts w:ascii="Times New Roman" w:eastAsia="Times New Roman" w:hAnsi="Times New Roman" w:cs="Times New Roman"/>
          <w:color w:val="000000"/>
          <w:szCs w:val="24"/>
        </w:rPr>
      </w:pPr>
      <w:r w:rsidRPr="008A6EED">
        <w:rPr>
          <w:rFonts w:ascii="Times New Roman" w:eastAsia="Times New Roman" w:hAnsi="Times New Roman" w:cs="Times New Roman"/>
          <w:i/>
          <w:color w:val="000000"/>
          <w:szCs w:val="24"/>
        </w:rPr>
        <w:t>Note.</w:t>
      </w:r>
      <w:r w:rsidRPr="008A6EED">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rPr>
        <w:t xml:space="preserve">CI = confidence interval; ICC = </w:t>
      </w:r>
      <w:proofErr w:type="spellStart"/>
      <w:r>
        <w:rPr>
          <w:rFonts w:ascii="Times New Roman" w:eastAsia="Times New Roman" w:hAnsi="Times New Roman" w:cs="Times New Roman"/>
          <w:color w:val="000000"/>
          <w:szCs w:val="24"/>
        </w:rPr>
        <w:t>intraclass</w:t>
      </w:r>
      <w:proofErr w:type="spellEnd"/>
      <w:r>
        <w:rPr>
          <w:rFonts w:ascii="Times New Roman" w:eastAsia="Times New Roman" w:hAnsi="Times New Roman" w:cs="Times New Roman"/>
          <w:color w:val="000000"/>
          <w:szCs w:val="24"/>
        </w:rPr>
        <w:t xml:space="preserve"> correlation coefficient. </w:t>
      </w:r>
    </w:p>
    <w:p w:rsidR="00D82F8C" w:rsidRPr="008A6EED" w:rsidRDefault="00D82F8C" w:rsidP="00D46F31">
      <w:pPr>
        <w:spacing w:after="0" w:line="240" w:lineRule="auto"/>
        <w:rPr>
          <w:rFonts w:ascii="Times New Roman" w:eastAsia="Times New Roman" w:hAnsi="Times New Roman" w:cs="Times New Roman"/>
          <w:color w:val="000000"/>
          <w:szCs w:val="24"/>
        </w:rPr>
      </w:pPr>
      <w:proofErr w:type="spellStart"/>
      <w:r>
        <w:rPr>
          <w:rFonts w:ascii="Times New Roman" w:eastAsia="Times New Roman" w:hAnsi="Times New Roman" w:cs="Times New Roman"/>
          <w:color w:val="000000"/>
          <w:szCs w:val="24"/>
          <w:vertAlign w:val="superscript"/>
        </w:rPr>
        <w:t>a</w:t>
      </w:r>
      <w:r w:rsidRPr="008A6EED">
        <w:rPr>
          <w:rFonts w:ascii="Times New Roman" w:eastAsia="Times New Roman" w:hAnsi="Times New Roman" w:cs="Times New Roman"/>
          <w:color w:val="000000"/>
          <w:szCs w:val="24"/>
        </w:rPr>
        <w:t>Two</w:t>
      </w:r>
      <w:proofErr w:type="spellEnd"/>
      <w:r w:rsidRPr="008A6EED">
        <w:rPr>
          <w:rFonts w:ascii="Times New Roman" w:eastAsia="Times New Roman" w:hAnsi="Times New Roman" w:cs="Times New Roman"/>
          <w:color w:val="000000"/>
          <w:szCs w:val="24"/>
        </w:rPr>
        <w:t>-way mixed effects model where people effects are random and measure effects are fixed.</w:t>
      </w:r>
    </w:p>
    <w:p w:rsidR="00D82F8C" w:rsidRPr="008A6EED" w:rsidRDefault="00D82F8C" w:rsidP="00D46F31">
      <w:pPr>
        <w:spacing w:after="0" w:line="240" w:lineRule="auto"/>
        <w:rPr>
          <w:rFonts w:ascii="Times New Roman" w:eastAsia="Times New Roman" w:hAnsi="Times New Roman" w:cs="Times New Roman"/>
          <w:sz w:val="24"/>
          <w:szCs w:val="24"/>
        </w:rPr>
      </w:pPr>
    </w:p>
    <w:p w:rsidR="00D82F8C" w:rsidRPr="008A6EED" w:rsidRDefault="00D82F8C" w:rsidP="00D46F31">
      <w:pPr>
        <w:spacing w:after="0" w:line="240" w:lineRule="auto"/>
        <w:rPr>
          <w:rFonts w:ascii="Times New Roman" w:hAnsi="Times New Roman" w:cs="Times New Roman"/>
          <w:sz w:val="24"/>
          <w:szCs w:val="24"/>
        </w:rPr>
      </w:pPr>
      <w:r w:rsidRPr="008A6EED">
        <w:rPr>
          <w:rFonts w:ascii="Times New Roman" w:hAnsi="Times New Roman" w:cs="Times New Roman"/>
          <w:sz w:val="24"/>
          <w:szCs w:val="24"/>
        </w:rPr>
        <w:br w:type="page"/>
      </w:r>
    </w:p>
    <w:p w:rsidR="00D82F8C" w:rsidRPr="00332CB6" w:rsidRDefault="00D82F8C" w:rsidP="00D46F31">
      <w:pPr>
        <w:spacing w:after="0" w:line="240" w:lineRule="auto"/>
        <w:rPr>
          <w:rFonts w:ascii="Times New Roman" w:hAnsi="Times New Roman" w:cs="Times New Roman"/>
          <w:szCs w:val="24"/>
        </w:rPr>
      </w:pPr>
      <w:r w:rsidRPr="00332CB6">
        <w:rPr>
          <w:rFonts w:ascii="Times New Roman" w:hAnsi="Times New Roman" w:cs="Times New Roman"/>
          <w:szCs w:val="24"/>
        </w:rPr>
        <w:lastRenderedPageBreak/>
        <w:t xml:space="preserve">Table </w:t>
      </w:r>
      <w:r>
        <w:rPr>
          <w:rFonts w:ascii="Times New Roman" w:hAnsi="Times New Roman" w:cs="Times New Roman"/>
          <w:szCs w:val="24"/>
        </w:rPr>
        <w:t>S3</w:t>
      </w:r>
      <w:r w:rsidRPr="00332CB6">
        <w:rPr>
          <w:rFonts w:ascii="Times New Roman" w:hAnsi="Times New Roman" w:cs="Times New Roman"/>
          <w:szCs w:val="24"/>
        </w:rPr>
        <w:t xml:space="preserve"> </w:t>
      </w:r>
    </w:p>
    <w:p w:rsidR="00D82F8C" w:rsidRPr="008A6EED" w:rsidRDefault="00D82F8C" w:rsidP="00D46F31">
      <w:pPr>
        <w:spacing w:after="0" w:line="240" w:lineRule="auto"/>
        <w:rPr>
          <w:rFonts w:ascii="Times New Roman" w:hAnsi="Times New Roman" w:cs="Times New Roman"/>
          <w:sz w:val="18"/>
          <w:szCs w:val="24"/>
        </w:rPr>
      </w:pPr>
      <w:r w:rsidRPr="008A6EED">
        <w:rPr>
          <w:rFonts w:ascii="Times New Roman" w:hAnsi="Times New Roman" w:cs="Times New Roman"/>
          <w:i/>
          <w:szCs w:val="24"/>
        </w:rPr>
        <w:t>Intensity 30%</w:t>
      </w:r>
      <w:r>
        <w:rPr>
          <w:rFonts w:ascii="Times New Roman" w:hAnsi="Times New Roman" w:cs="Times New Roman"/>
          <w:i/>
          <w:szCs w:val="24"/>
        </w:rPr>
        <w:t>:</w:t>
      </w:r>
      <w:r w:rsidRPr="008A6EED">
        <w:rPr>
          <w:rFonts w:ascii="Times New Roman" w:hAnsi="Times New Roman" w:cs="Times New Roman"/>
          <w:i/>
          <w:szCs w:val="24"/>
        </w:rPr>
        <w:t xml:space="preserve"> Per Subject Reliability</w:t>
      </w:r>
    </w:p>
    <w:tbl>
      <w:tblPr>
        <w:tblW w:w="0" w:type="auto"/>
        <w:tblInd w:w="93" w:type="dxa"/>
        <w:tblLook w:val="04A0" w:firstRow="1" w:lastRow="0" w:firstColumn="1" w:lastColumn="0" w:noHBand="0" w:noVBand="1"/>
      </w:tblPr>
      <w:tblGrid>
        <w:gridCol w:w="407"/>
        <w:gridCol w:w="531"/>
        <w:gridCol w:w="531"/>
        <w:gridCol w:w="531"/>
        <w:gridCol w:w="531"/>
        <w:gridCol w:w="531"/>
        <w:gridCol w:w="531"/>
        <w:gridCol w:w="531"/>
        <w:gridCol w:w="531"/>
        <w:gridCol w:w="531"/>
        <w:gridCol w:w="531"/>
        <w:gridCol w:w="591"/>
        <w:gridCol w:w="531"/>
        <w:gridCol w:w="531"/>
        <w:gridCol w:w="531"/>
      </w:tblGrid>
      <w:tr w:rsidR="00D82F8C" w:rsidRPr="008A6EED" w:rsidTr="002449DC">
        <w:trPr>
          <w:trHeight w:val="288"/>
        </w:trPr>
        <w:tc>
          <w:tcPr>
            <w:tcW w:w="0" w:type="auto"/>
            <w:gridSpan w:val="15"/>
            <w:tcBorders>
              <w:top w:val="single" w:sz="4" w:space="0" w:color="auto"/>
              <w:left w:val="nil"/>
              <w:bottom w:val="nil"/>
              <w:right w:val="nil"/>
            </w:tcBorders>
            <w:shd w:val="clear" w:color="auto" w:fill="auto"/>
            <w:noWrap/>
            <w:vAlign w:val="bottom"/>
          </w:tcPr>
          <w:p w:rsidR="00D82F8C" w:rsidRPr="00332CB6" w:rsidRDefault="00D82F8C" w:rsidP="00D46F31">
            <w:pPr>
              <w:spacing w:after="0" w:line="240" w:lineRule="auto"/>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Participant</w:t>
            </w:r>
          </w:p>
        </w:tc>
      </w:tr>
      <w:tr w:rsidR="00D82F8C" w:rsidRPr="008A6EED" w:rsidTr="002449DC">
        <w:trPr>
          <w:trHeight w:val="288"/>
        </w:trPr>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S3</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S6</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S12</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S13</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S14</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S15</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S16</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S18</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S19</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S20</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S21</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S22</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S24</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S25</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0.26</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0.23</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0.20</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0.25</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0.25</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0.38</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0.40</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0.32</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0.21</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0.24</w:t>
            </w:r>
          </w:p>
        </w:tc>
      </w:tr>
      <w:tr w:rsidR="00D82F8C" w:rsidRPr="008A6EED" w:rsidTr="002449DC">
        <w:trPr>
          <w:trHeight w:val="288"/>
        </w:trPr>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r>
      <w:tr w:rsidR="00D82F8C" w:rsidRPr="008A6EED" w:rsidTr="002449DC">
        <w:trPr>
          <w:trHeight w:val="288"/>
        </w:trPr>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r>
    </w:tbl>
    <w:p w:rsidR="00D82F8C" w:rsidRPr="008A6EED" w:rsidRDefault="00D82F8C" w:rsidP="00D46F31">
      <w:pPr>
        <w:spacing w:after="0" w:line="240" w:lineRule="auto"/>
        <w:rPr>
          <w:rFonts w:ascii="Times New Roman" w:hAnsi="Times New Roman" w:cs="Times New Roman"/>
          <w:sz w:val="24"/>
          <w:szCs w:val="24"/>
        </w:rPr>
      </w:pPr>
    </w:p>
    <w:p w:rsidR="00D82F8C" w:rsidRPr="008A6EED" w:rsidRDefault="00D82F8C" w:rsidP="00D46F31">
      <w:pPr>
        <w:spacing w:after="0" w:line="240" w:lineRule="auto"/>
        <w:rPr>
          <w:rFonts w:ascii="Times New Roman" w:hAnsi="Times New Roman" w:cs="Times New Roman"/>
          <w:sz w:val="24"/>
          <w:szCs w:val="24"/>
        </w:rPr>
      </w:pPr>
      <w:r w:rsidRPr="008A6EED">
        <w:rPr>
          <w:rFonts w:ascii="Times New Roman" w:hAnsi="Times New Roman" w:cs="Times New Roman"/>
          <w:sz w:val="24"/>
          <w:szCs w:val="24"/>
        </w:rPr>
        <w:br w:type="page"/>
      </w:r>
    </w:p>
    <w:p w:rsidR="00D82F8C" w:rsidRPr="00332CB6" w:rsidRDefault="00D82F8C" w:rsidP="00D46F31">
      <w:pPr>
        <w:spacing w:after="0" w:line="240" w:lineRule="auto"/>
        <w:rPr>
          <w:rFonts w:ascii="Times New Roman" w:hAnsi="Times New Roman" w:cs="Times New Roman"/>
          <w:szCs w:val="24"/>
        </w:rPr>
      </w:pPr>
      <w:r w:rsidRPr="00332CB6">
        <w:rPr>
          <w:rFonts w:ascii="Times New Roman" w:hAnsi="Times New Roman" w:cs="Times New Roman"/>
          <w:szCs w:val="24"/>
        </w:rPr>
        <w:lastRenderedPageBreak/>
        <w:t xml:space="preserve">Table S4 </w:t>
      </w:r>
    </w:p>
    <w:p w:rsidR="00D82F8C" w:rsidRPr="008A6EED" w:rsidRDefault="00D82F8C" w:rsidP="00D46F31">
      <w:pPr>
        <w:spacing w:after="0" w:line="240" w:lineRule="auto"/>
        <w:rPr>
          <w:rFonts w:ascii="Times New Roman" w:hAnsi="Times New Roman" w:cs="Times New Roman"/>
          <w:sz w:val="18"/>
          <w:szCs w:val="18"/>
        </w:rPr>
      </w:pPr>
      <w:r w:rsidRPr="008A6EED">
        <w:rPr>
          <w:rFonts w:ascii="Times New Roman" w:hAnsi="Times New Roman" w:cs="Times New Roman"/>
          <w:i/>
          <w:szCs w:val="24"/>
        </w:rPr>
        <w:t>Intensity 60%</w:t>
      </w:r>
      <w:r>
        <w:rPr>
          <w:rFonts w:ascii="Times New Roman" w:hAnsi="Times New Roman" w:cs="Times New Roman"/>
          <w:i/>
          <w:szCs w:val="24"/>
        </w:rPr>
        <w:t>:</w:t>
      </w:r>
      <w:r w:rsidRPr="008A6EED">
        <w:rPr>
          <w:rFonts w:ascii="Times New Roman" w:hAnsi="Times New Roman" w:cs="Times New Roman"/>
          <w:i/>
          <w:szCs w:val="24"/>
        </w:rPr>
        <w:t xml:space="preserve"> Per Subject Reliability</w:t>
      </w:r>
    </w:p>
    <w:tbl>
      <w:tblPr>
        <w:tblW w:w="0" w:type="auto"/>
        <w:tblInd w:w="93" w:type="dxa"/>
        <w:tblLook w:val="04A0" w:firstRow="1" w:lastRow="0" w:firstColumn="1" w:lastColumn="0" w:noHBand="0" w:noVBand="1"/>
      </w:tblPr>
      <w:tblGrid>
        <w:gridCol w:w="407"/>
        <w:gridCol w:w="531"/>
        <w:gridCol w:w="531"/>
        <w:gridCol w:w="531"/>
        <w:gridCol w:w="531"/>
        <w:gridCol w:w="531"/>
        <w:gridCol w:w="531"/>
        <w:gridCol w:w="531"/>
        <w:gridCol w:w="531"/>
        <w:gridCol w:w="531"/>
        <w:gridCol w:w="531"/>
        <w:gridCol w:w="531"/>
        <w:gridCol w:w="531"/>
        <w:gridCol w:w="531"/>
        <w:gridCol w:w="531"/>
      </w:tblGrid>
      <w:tr w:rsidR="00D82F8C" w:rsidRPr="008A6EED" w:rsidTr="002449DC">
        <w:trPr>
          <w:trHeight w:val="288"/>
        </w:trPr>
        <w:tc>
          <w:tcPr>
            <w:tcW w:w="0" w:type="auto"/>
            <w:gridSpan w:val="15"/>
            <w:tcBorders>
              <w:top w:val="single" w:sz="4" w:space="0" w:color="auto"/>
              <w:left w:val="nil"/>
              <w:bottom w:val="nil"/>
              <w:right w:val="nil"/>
            </w:tcBorders>
            <w:shd w:val="clear" w:color="auto" w:fill="auto"/>
            <w:noWrap/>
            <w:vAlign w:val="bottom"/>
          </w:tcPr>
          <w:p w:rsidR="00D82F8C" w:rsidRPr="00DC43FB" w:rsidRDefault="00D82F8C" w:rsidP="00D46F31">
            <w:pPr>
              <w:spacing w:after="0" w:line="240" w:lineRule="auto"/>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Participant</w:t>
            </w:r>
          </w:p>
        </w:tc>
      </w:tr>
      <w:tr w:rsidR="00D82F8C" w:rsidRPr="008A6EED" w:rsidTr="002449DC">
        <w:trPr>
          <w:trHeight w:val="288"/>
        </w:trPr>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S3</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S6</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S12</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S13</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S14</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S15</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S16</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S18</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S19</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S20</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S21</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S22</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S24</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S25</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0.43</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0.61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0.51</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0.24</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0.60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0.60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0.61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0.60</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0.56</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0.49</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0.59</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0.64</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0.46</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0.38</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0.56</w:t>
            </w:r>
          </w:p>
        </w:tc>
      </w:tr>
      <w:tr w:rsidR="00D82F8C" w:rsidRPr="008A6EED" w:rsidTr="002449DC">
        <w:trPr>
          <w:trHeight w:val="288"/>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r>
      <w:tr w:rsidR="00D82F8C" w:rsidRPr="008A6EED" w:rsidTr="002449DC">
        <w:trPr>
          <w:trHeight w:val="288"/>
        </w:trPr>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r>
      <w:tr w:rsidR="00D82F8C" w:rsidRPr="008A6EED" w:rsidTr="002449DC">
        <w:trPr>
          <w:trHeight w:val="288"/>
        </w:trPr>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1</w:t>
            </w:r>
          </w:p>
        </w:tc>
      </w:tr>
    </w:tbl>
    <w:p w:rsidR="00D82F8C" w:rsidRPr="008A6EED" w:rsidRDefault="00D82F8C" w:rsidP="00D46F31">
      <w:pPr>
        <w:spacing w:after="0" w:line="240" w:lineRule="auto"/>
        <w:rPr>
          <w:rFonts w:ascii="Times New Roman" w:hAnsi="Times New Roman" w:cs="Times New Roman"/>
          <w:sz w:val="18"/>
          <w:szCs w:val="18"/>
        </w:rPr>
      </w:pPr>
    </w:p>
    <w:p w:rsidR="00D82F8C" w:rsidRPr="008A6EED" w:rsidRDefault="00D82F8C" w:rsidP="00D46F31">
      <w:pPr>
        <w:spacing w:after="0" w:line="240" w:lineRule="auto"/>
        <w:rPr>
          <w:rFonts w:ascii="Times New Roman" w:hAnsi="Times New Roman" w:cs="Times New Roman"/>
          <w:sz w:val="24"/>
          <w:szCs w:val="24"/>
        </w:rPr>
      </w:pPr>
    </w:p>
    <w:p w:rsidR="00D82F8C" w:rsidRPr="008A6EED" w:rsidRDefault="00D82F8C" w:rsidP="00D46F31">
      <w:pPr>
        <w:spacing w:after="0" w:line="240" w:lineRule="auto"/>
        <w:rPr>
          <w:rFonts w:ascii="Times New Roman" w:hAnsi="Times New Roman" w:cs="Times New Roman"/>
          <w:sz w:val="24"/>
          <w:szCs w:val="24"/>
        </w:rPr>
      </w:pPr>
      <w:r w:rsidRPr="008A6EED">
        <w:rPr>
          <w:rFonts w:ascii="Times New Roman" w:hAnsi="Times New Roman" w:cs="Times New Roman"/>
          <w:sz w:val="24"/>
          <w:szCs w:val="24"/>
        </w:rPr>
        <w:br w:type="page"/>
      </w:r>
    </w:p>
    <w:p w:rsidR="00D82F8C" w:rsidRPr="00332CB6" w:rsidRDefault="00D82F8C" w:rsidP="00D46F31">
      <w:pPr>
        <w:spacing w:after="0" w:line="240" w:lineRule="auto"/>
        <w:rPr>
          <w:rFonts w:ascii="Times New Roman" w:hAnsi="Times New Roman" w:cs="Times New Roman"/>
          <w:szCs w:val="24"/>
        </w:rPr>
      </w:pPr>
      <w:r w:rsidRPr="00332CB6">
        <w:rPr>
          <w:rFonts w:ascii="Times New Roman" w:hAnsi="Times New Roman" w:cs="Times New Roman"/>
          <w:szCs w:val="24"/>
        </w:rPr>
        <w:lastRenderedPageBreak/>
        <w:t xml:space="preserve">Table S5 </w:t>
      </w:r>
    </w:p>
    <w:p w:rsidR="00D82F8C" w:rsidRPr="008A6EED" w:rsidRDefault="00D82F8C" w:rsidP="00D46F31">
      <w:pPr>
        <w:spacing w:after="0" w:line="240" w:lineRule="auto"/>
        <w:rPr>
          <w:rFonts w:ascii="Times New Roman" w:hAnsi="Times New Roman" w:cs="Times New Roman"/>
          <w:sz w:val="24"/>
          <w:szCs w:val="24"/>
        </w:rPr>
      </w:pPr>
      <w:r w:rsidRPr="008A6EED">
        <w:rPr>
          <w:rFonts w:ascii="Times New Roman" w:hAnsi="Times New Roman" w:cs="Times New Roman"/>
          <w:i/>
          <w:szCs w:val="24"/>
        </w:rPr>
        <w:t>Intensity 90%</w:t>
      </w:r>
      <w:r>
        <w:rPr>
          <w:rFonts w:ascii="Times New Roman" w:hAnsi="Times New Roman" w:cs="Times New Roman"/>
          <w:i/>
          <w:szCs w:val="24"/>
        </w:rPr>
        <w:t>:</w:t>
      </w:r>
      <w:r w:rsidRPr="008A6EED">
        <w:rPr>
          <w:rFonts w:ascii="Times New Roman" w:hAnsi="Times New Roman" w:cs="Times New Roman"/>
          <w:i/>
          <w:szCs w:val="24"/>
        </w:rPr>
        <w:t xml:space="preserve"> Per Subject Reliability</w:t>
      </w:r>
    </w:p>
    <w:tbl>
      <w:tblPr>
        <w:tblW w:w="0" w:type="auto"/>
        <w:tblInd w:w="93" w:type="dxa"/>
        <w:tblLook w:val="04A0" w:firstRow="1" w:lastRow="0" w:firstColumn="1" w:lastColumn="0" w:noHBand="0" w:noVBand="1"/>
      </w:tblPr>
      <w:tblGrid>
        <w:gridCol w:w="470"/>
        <w:gridCol w:w="601"/>
        <w:gridCol w:w="601"/>
        <w:gridCol w:w="601"/>
        <w:gridCol w:w="601"/>
        <w:gridCol w:w="601"/>
        <w:gridCol w:w="601"/>
        <w:gridCol w:w="601"/>
        <w:gridCol w:w="601"/>
        <w:gridCol w:w="601"/>
        <w:gridCol w:w="601"/>
        <w:gridCol w:w="601"/>
        <w:gridCol w:w="601"/>
        <w:gridCol w:w="601"/>
        <w:gridCol w:w="601"/>
      </w:tblGrid>
      <w:tr w:rsidR="00D82F8C" w:rsidRPr="008A6EED" w:rsidTr="002449DC">
        <w:trPr>
          <w:trHeight w:val="144"/>
        </w:trPr>
        <w:tc>
          <w:tcPr>
            <w:tcW w:w="0" w:type="auto"/>
            <w:gridSpan w:val="15"/>
            <w:tcBorders>
              <w:top w:val="single" w:sz="4" w:space="0" w:color="auto"/>
              <w:left w:val="nil"/>
              <w:bottom w:val="nil"/>
              <w:right w:val="nil"/>
            </w:tcBorders>
            <w:shd w:val="clear" w:color="auto" w:fill="auto"/>
            <w:noWrap/>
            <w:vAlign w:val="bottom"/>
          </w:tcPr>
          <w:p w:rsidR="00D82F8C" w:rsidRPr="00DC43FB" w:rsidRDefault="00D82F8C" w:rsidP="00D46F31">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Participant</w:t>
            </w:r>
          </w:p>
        </w:tc>
      </w:tr>
      <w:tr w:rsidR="00D82F8C" w:rsidRPr="008A6EED" w:rsidTr="002449DC">
        <w:trPr>
          <w:trHeight w:val="144"/>
        </w:trPr>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S1</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S3</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S6</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S12</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S13</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S14</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S15</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S16</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S18</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S19</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S20</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S21</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S22</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S24</w:t>
            </w:r>
          </w:p>
        </w:tc>
        <w:tc>
          <w:tcPr>
            <w:tcW w:w="0" w:type="auto"/>
            <w:tcBorders>
              <w:top w:val="single" w:sz="4" w:space="0" w:color="auto"/>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b/>
                <w:bCs/>
                <w:color w:val="000000"/>
                <w:sz w:val="24"/>
                <w:szCs w:val="24"/>
              </w:rPr>
            </w:pPr>
            <w:r w:rsidRPr="008A6EED">
              <w:rPr>
                <w:rFonts w:ascii="Times New Roman" w:eastAsia="Times New Roman" w:hAnsi="Times New Roman" w:cs="Times New Roman"/>
                <w:b/>
                <w:bCs/>
                <w:color w:val="000000"/>
                <w:sz w:val="24"/>
                <w:szCs w:val="24"/>
              </w:rPr>
              <w:t>S25</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0.20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0.46</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0.20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0.46</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0.69</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0.29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0.24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0.25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0.37</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0.71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0.72</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0.69</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0.49</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0.27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0.64</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0.45</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0.70</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0.57</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0.33</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0.65</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0.65</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0.44</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0.46</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0.53</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0.20</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0.42</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0.51</w:t>
            </w:r>
          </w:p>
        </w:tc>
      </w:tr>
      <w:tr w:rsidR="00D82F8C" w:rsidRPr="008A6EED" w:rsidTr="002449DC">
        <w:trPr>
          <w:trHeight w:val="144"/>
        </w:trPr>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0.28</w:t>
            </w:r>
          </w:p>
        </w:tc>
        <w:tc>
          <w:tcPr>
            <w:tcW w:w="0" w:type="auto"/>
            <w:tcBorders>
              <w:top w:val="nil"/>
              <w:left w:val="nil"/>
              <w:bottom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0.36</w:t>
            </w:r>
          </w:p>
        </w:tc>
      </w:tr>
      <w:tr w:rsidR="00D82F8C" w:rsidRPr="008A6EED" w:rsidTr="002449DC">
        <w:trPr>
          <w:trHeight w:val="144"/>
        </w:trPr>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c>
          <w:tcPr>
            <w:tcW w:w="0" w:type="auto"/>
            <w:tcBorders>
              <w:top w:val="nil"/>
              <w:left w:val="nil"/>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0.51</w:t>
            </w:r>
          </w:p>
        </w:tc>
      </w:tr>
      <w:tr w:rsidR="00D82F8C" w:rsidRPr="008A6EED" w:rsidTr="002449DC">
        <w:trPr>
          <w:trHeight w:val="144"/>
        </w:trPr>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nil"/>
            </w:tcBorders>
            <w:shd w:val="clear" w:color="auto" w:fill="auto"/>
            <w:noWrap/>
            <w:vAlign w:val="bottom"/>
          </w:tcPr>
          <w:p w:rsidR="00D82F8C" w:rsidRPr="008A6EED" w:rsidRDefault="00D82F8C" w:rsidP="00D46F31">
            <w:pPr>
              <w:spacing w:after="0" w:line="240" w:lineRule="auto"/>
              <w:rPr>
                <w:rFonts w:ascii="Times New Roman" w:eastAsia="Times New Roman" w:hAnsi="Times New Roman" w:cs="Times New Roman"/>
                <w:color w:val="000000"/>
              </w:rPr>
            </w:pPr>
            <w:r w:rsidRPr="008A6EED">
              <w:rPr>
                <w:rFonts w:ascii="Times New Roman" w:eastAsia="Times New Roman" w:hAnsi="Times New Roman" w:cs="Times New Roman"/>
                <w:color w:val="000000"/>
              </w:rPr>
              <w:t>1</w:t>
            </w:r>
          </w:p>
        </w:tc>
      </w:tr>
    </w:tbl>
    <w:p w:rsidR="00D82F8C" w:rsidRPr="008A6EED" w:rsidRDefault="00D82F8C" w:rsidP="00D46F31">
      <w:pPr>
        <w:spacing w:after="0" w:line="240" w:lineRule="auto"/>
        <w:rPr>
          <w:rFonts w:ascii="Times New Roman" w:hAnsi="Times New Roman" w:cs="Times New Roman"/>
          <w:sz w:val="24"/>
          <w:szCs w:val="24"/>
        </w:rPr>
      </w:pP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rFonts w:ascii="Times New Roman" w:eastAsia="Times New Roman" w:hAnsi="Times New Roman" w:cs="Times New Roman"/>
          <w:sz w:val="24"/>
          <w:szCs w:val="24"/>
        </w:rPr>
        <w:br w:type="page"/>
      </w:r>
    </w:p>
    <w:p w:rsidR="00D82F8C" w:rsidRPr="00332CB6" w:rsidRDefault="00D82F8C" w:rsidP="00D46F31">
      <w:pPr>
        <w:spacing w:after="0" w:line="240" w:lineRule="auto"/>
        <w:rPr>
          <w:rFonts w:ascii="Times New Roman" w:eastAsia="Times New Roman" w:hAnsi="Times New Roman" w:cs="Times New Roman"/>
          <w:szCs w:val="24"/>
        </w:rPr>
      </w:pPr>
      <w:r w:rsidRPr="00332CB6">
        <w:rPr>
          <w:rFonts w:ascii="Times New Roman" w:eastAsia="Times New Roman" w:hAnsi="Times New Roman" w:cs="Times New Roman"/>
          <w:szCs w:val="24"/>
        </w:rPr>
        <w:lastRenderedPageBreak/>
        <w:t xml:space="preserve">Table S6 </w:t>
      </w:r>
    </w:p>
    <w:p w:rsidR="00D82F8C" w:rsidRPr="008A6EED" w:rsidRDefault="00D82F8C" w:rsidP="00D46F31">
      <w:pPr>
        <w:spacing w:after="0" w:line="240" w:lineRule="auto"/>
        <w:rPr>
          <w:rFonts w:ascii="Times New Roman" w:eastAsia="Times New Roman" w:hAnsi="Times New Roman" w:cs="Times New Roman"/>
          <w:szCs w:val="24"/>
        </w:rPr>
      </w:pPr>
      <w:r w:rsidRPr="008A6EED">
        <w:rPr>
          <w:noProof/>
          <w:sz w:val="20"/>
        </w:rPr>
        <w:drawing>
          <wp:anchor distT="0" distB="0" distL="114300" distR="114300" simplePos="0" relativeHeight="251659264" behindDoc="0" locked="0" layoutInCell="1" allowOverlap="1" wp14:anchorId="11EABD7E" wp14:editId="75743E9F">
            <wp:simplePos x="0" y="0"/>
            <wp:positionH relativeFrom="margin">
              <wp:align>left</wp:align>
            </wp:positionH>
            <wp:positionV relativeFrom="paragraph">
              <wp:posOffset>368300</wp:posOffset>
            </wp:positionV>
            <wp:extent cx="6479540" cy="6276340"/>
            <wp:effectExtent l="0" t="0" r="0" b="0"/>
            <wp:wrapTopAndBottom/>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6276340"/>
                    </a:xfrm>
                    <a:prstGeom prst="rect">
                      <a:avLst/>
                    </a:prstGeom>
                    <a:noFill/>
                    <a:ln>
                      <a:noFill/>
                    </a:ln>
                  </pic:spPr>
                </pic:pic>
              </a:graphicData>
            </a:graphic>
          </wp:anchor>
        </w:drawing>
      </w:r>
      <w:r w:rsidRPr="008A6EED">
        <w:rPr>
          <w:rFonts w:ascii="Times New Roman" w:eastAsia="Times New Roman" w:hAnsi="Times New Roman" w:cs="Times New Roman"/>
          <w:i/>
          <w:szCs w:val="24"/>
        </w:rPr>
        <w:t>Intensity 30%</w:t>
      </w:r>
      <w:r>
        <w:rPr>
          <w:rFonts w:ascii="Times New Roman" w:eastAsia="Times New Roman" w:hAnsi="Times New Roman" w:cs="Times New Roman"/>
          <w:i/>
          <w:szCs w:val="24"/>
        </w:rPr>
        <w:t>:</w:t>
      </w:r>
      <w:r w:rsidRPr="008A6EED">
        <w:rPr>
          <w:rFonts w:ascii="Times New Roman" w:eastAsia="Times New Roman" w:hAnsi="Times New Roman" w:cs="Times New Roman"/>
          <w:i/>
          <w:szCs w:val="24"/>
        </w:rPr>
        <w:t xml:space="preserve"> Descriptive Trend for Each </w:t>
      </w:r>
      <w:r>
        <w:rPr>
          <w:rFonts w:ascii="Times New Roman" w:eastAsia="Times New Roman" w:hAnsi="Times New Roman" w:cs="Times New Roman"/>
          <w:i/>
          <w:szCs w:val="24"/>
        </w:rPr>
        <w:t>Action Unit (</w:t>
      </w:r>
      <w:r w:rsidRPr="008A6EED">
        <w:rPr>
          <w:rFonts w:ascii="Times New Roman" w:eastAsia="Times New Roman" w:hAnsi="Times New Roman" w:cs="Times New Roman"/>
          <w:i/>
          <w:szCs w:val="24"/>
        </w:rPr>
        <w:t>AU</w:t>
      </w:r>
      <w:r>
        <w:rPr>
          <w:rFonts w:ascii="Times New Roman" w:eastAsia="Times New Roman" w:hAnsi="Times New Roman" w:cs="Times New Roman"/>
          <w:i/>
          <w:szCs w:val="24"/>
        </w:rPr>
        <w:t>)</w:t>
      </w:r>
      <w:r w:rsidRPr="008A6EED">
        <w:rPr>
          <w:rFonts w:ascii="Times New Roman" w:eastAsia="Times New Roman" w:hAnsi="Times New Roman" w:cs="Times New Roman"/>
          <w:i/>
          <w:szCs w:val="24"/>
        </w:rPr>
        <w:t xml:space="preserve"> Combination and Appraisal</w:t>
      </w:r>
    </w:p>
    <w:p w:rsidR="00D82F8C" w:rsidRPr="008F4300" w:rsidRDefault="00D82F8C" w:rsidP="00D46F31">
      <w:pPr>
        <w:spacing w:after="0" w:line="240" w:lineRule="auto"/>
        <w:rPr>
          <w:rFonts w:ascii="Times New Roman" w:eastAsia="Times New Roman" w:hAnsi="Times New Roman" w:cs="Times New Roman"/>
        </w:rPr>
      </w:pPr>
      <w:r w:rsidRPr="008F4300">
        <w:rPr>
          <w:rFonts w:ascii="Times New Roman" w:eastAsia="Times New Roman" w:hAnsi="Times New Roman" w:cs="Times New Roman"/>
          <w:i/>
        </w:rPr>
        <w:t xml:space="preserve">Note. </w:t>
      </w:r>
      <w:proofErr w:type="spellStart"/>
      <w:r w:rsidRPr="008F4300">
        <w:rPr>
          <w:rFonts w:ascii="Times New Roman" w:eastAsia="Times New Roman" w:hAnsi="Times New Roman" w:cs="Times New Roman"/>
        </w:rPr>
        <w:t>Std</w:t>
      </w:r>
      <w:proofErr w:type="spellEnd"/>
      <w:r w:rsidRPr="008F4300">
        <w:rPr>
          <w:rFonts w:ascii="Times New Roman" w:eastAsia="Times New Roman" w:hAnsi="Times New Roman" w:cs="Times New Roman"/>
        </w:rPr>
        <w:t xml:space="preserve"> Dev. = standard deviation; Min = minimum; Max = maximum.</w:t>
      </w:r>
      <w:r w:rsidRPr="008F4300">
        <w:rPr>
          <w:rFonts w:ascii="Times New Roman" w:eastAsia="Times New Roman" w:hAnsi="Times New Roman" w:cs="Times New Roman"/>
        </w:rPr>
        <w:br w:type="page"/>
      </w:r>
    </w:p>
    <w:p w:rsidR="00D82F8C" w:rsidRDefault="00D82F8C" w:rsidP="00D46F31">
      <w:pPr>
        <w:spacing w:after="0" w:line="240" w:lineRule="auto"/>
        <w:rPr>
          <w:rFonts w:ascii="Times New Roman" w:eastAsia="Times New Roman" w:hAnsi="Times New Roman" w:cs="Times New Roman"/>
          <w:i/>
          <w:szCs w:val="24"/>
        </w:rPr>
      </w:pPr>
      <w:r w:rsidRPr="00DC43FB">
        <w:rPr>
          <w:noProof/>
          <w:sz w:val="20"/>
        </w:rPr>
        <w:lastRenderedPageBreak/>
        <w:drawing>
          <wp:anchor distT="0" distB="0" distL="114300" distR="114300" simplePos="0" relativeHeight="251660288" behindDoc="0" locked="0" layoutInCell="1" allowOverlap="1" wp14:anchorId="07934E47" wp14:editId="392EBEA7">
            <wp:simplePos x="0" y="0"/>
            <wp:positionH relativeFrom="margin">
              <wp:posOffset>0</wp:posOffset>
            </wp:positionH>
            <wp:positionV relativeFrom="paragraph">
              <wp:posOffset>414655</wp:posOffset>
            </wp:positionV>
            <wp:extent cx="6479540" cy="6365875"/>
            <wp:effectExtent l="0" t="0" r="0" b="0"/>
            <wp:wrapTopAndBottom/>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6365875"/>
                    </a:xfrm>
                    <a:prstGeom prst="rect">
                      <a:avLst/>
                    </a:prstGeom>
                    <a:noFill/>
                    <a:ln>
                      <a:noFill/>
                    </a:ln>
                  </pic:spPr>
                </pic:pic>
              </a:graphicData>
            </a:graphic>
          </wp:anchor>
        </w:drawing>
      </w:r>
      <w:r w:rsidRPr="00332CB6">
        <w:rPr>
          <w:rFonts w:ascii="Times New Roman" w:eastAsia="Times New Roman" w:hAnsi="Times New Roman" w:cs="Times New Roman"/>
          <w:szCs w:val="24"/>
        </w:rPr>
        <w:t>Table S7</w:t>
      </w:r>
      <w:r w:rsidRPr="008A6EED">
        <w:rPr>
          <w:rFonts w:ascii="Times New Roman" w:eastAsia="Times New Roman" w:hAnsi="Times New Roman" w:cs="Times New Roman"/>
          <w:i/>
          <w:szCs w:val="24"/>
        </w:rPr>
        <w:t xml:space="preserve"> Intensity 60%</w:t>
      </w:r>
      <w:r>
        <w:rPr>
          <w:rFonts w:ascii="Times New Roman" w:eastAsia="Times New Roman" w:hAnsi="Times New Roman" w:cs="Times New Roman"/>
          <w:i/>
          <w:szCs w:val="24"/>
        </w:rPr>
        <w:t>:</w:t>
      </w:r>
      <w:r w:rsidRPr="008A6EED">
        <w:rPr>
          <w:rFonts w:ascii="Times New Roman" w:eastAsia="Times New Roman" w:hAnsi="Times New Roman" w:cs="Times New Roman"/>
          <w:i/>
          <w:szCs w:val="24"/>
        </w:rPr>
        <w:t xml:space="preserve"> Descriptive Trend for Each </w:t>
      </w:r>
      <w:r>
        <w:rPr>
          <w:rFonts w:ascii="Times New Roman" w:eastAsia="Times New Roman" w:hAnsi="Times New Roman" w:cs="Times New Roman"/>
          <w:i/>
          <w:szCs w:val="24"/>
        </w:rPr>
        <w:t>Action Unit (</w:t>
      </w:r>
      <w:r w:rsidRPr="008A6EED">
        <w:rPr>
          <w:rFonts w:ascii="Times New Roman" w:eastAsia="Times New Roman" w:hAnsi="Times New Roman" w:cs="Times New Roman"/>
          <w:i/>
          <w:szCs w:val="24"/>
        </w:rPr>
        <w:t>AU</w:t>
      </w:r>
      <w:r>
        <w:rPr>
          <w:rFonts w:ascii="Times New Roman" w:eastAsia="Times New Roman" w:hAnsi="Times New Roman" w:cs="Times New Roman"/>
          <w:i/>
          <w:szCs w:val="24"/>
        </w:rPr>
        <w:t>)</w:t>
      </w:r>
      <w:r w:rsidRPr="008A6EED">
        <w:rPr>
          <w:rFonts w:ascii="Times New Roman" w:eastAsia="Times New Roman" w:hAnsi="Times New Roman" w:cs="Times New Roman"/>
          <w:i/>
          <w:szCs w:val="24"/>
        </w:rPr>
        <w:t xml:space="preserve"> Combination and Appraisal</w:t>
      </w:r>
    </w:p>
    <w:p w:rsidR="00D82F8C" w:rsidRDefault="00D82F8C" w:rsidP="00D46F31">
      <w:pPr>
        <w:spacing w:after="0" w:line="240" w:lineRule="auto"/>
        <w:rPr>
          <w:rFonts w:ascii="Times New Roman" w:eastAsia="Times New Roman" w:hAnsi="Times New Roman" w:cs="Times New Roman"/>
          <w:i/>
          <w:szCs w:val="24"/>
        </w:rPr>
      </w:pPr>
      <w:r w:rsidRPr="008F4300">
        <w:rPr>
          <w:rFonts w:ascii="Times New Roman" w:eastAsia="Times New Roman" w:hAnsi="Times New Roman" w:cs="Times New Roman"/>
          <w:i/>
        </w:rPr>
        <w:t xml:space="preserve">Note. </w:t>
      </w:r>
      <w:proofErr w:type="spellStart"/>
      <w:r w:rsidRPr="008F4300">
        <w:rPr>
          <w:rFonts w:ascii="Times New Roman" w:eastAsia="Times New Roman" w:hAnsi="Times New Roman" w:cs="Times New Roman"/>
        </w:rPr>
        <w:t>Std</w:t>
      </w:r>
      <w:proofErr w:type="spellEnd"/>
      <w:r w:rsidRPr="008F4300">
        <w:rPr>
          <w:rFonts w:ascii="Times New Roman" w:eastAsia="Times New Roman" w:hAnsi="Times New Roman" w:cs="Times New Roman"/>
        </w:rPr>
        <w:t xml:space="preserve"> Dev. = standard deviation; Min = minimum; Max = maximum.</w:t>
      </w:r>
      <w:r>
        <w:rPr>
          <w:rFonts w:ascii="Times New Roman" w:eastAsia="Times New Roman" w:hAnsi="Times New Roman" w:cs="Times New Roman"/>
          <w:i/>
          <w:szCs w:val="24"/>
        </w:rPr>
        <w:br w:type="page"/>
      </w:r>
    </w:p>
    <w:p w:rsidR="00D82F8C" w:rsidRPr="008A6EED" w:rsidRDefault="00D82F8C" w:rsidP="00D46F31">
      <w:pPr>
        <w:spacing w:after="0" w:line="240" w:lineRule="auto"/>
        <w:ind w:left="720"/>
        <w:rPr>
          <w:rFonts w:ascii="Times New Roman" w:eastAsia="Times New Roman" w:hAnsi="Times New Roman" w:cs="Times New Roman"/>
          <w:i/>
          <w:szCs w:val="24"/>
        </w:rPr>
      </w:pP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rFonts w:ascii="Times New Roman" w:eastAsia="Times New Roman" w:hAnsi="Times New Roman" w:cs="Times New Roman"/>
          <w:sz w:val="24"/>
          <w:szCs w:val="24"/>
        </w:rPr>
        <w:br w:type="page"/>
      </w:r>
    </w:p>
    <w:p w:rsidR="00D82F8C" w:rsidRPr="00332CB6" w:rsidRDefault="00D82F8C" w:rsidP="00D46F31">
      <w:pPr>
        <w:spacing w:after="0" w:line="240" w:lineRule="auto"/>
        <w:rPr>
          <w:rFonts w:ascii="Times New Roman" w:eastAsia="Times New Roman" w:hAnsi="Times New Roman" w:cs="Times New Roman"/>
          <w:szCs w:val="24"/>
        </w:rPr>
      </w:pPr>
      <w:r w:rsidRPr="00332CB6">
        <w:rPr>
          <w:rFonts w:ascii="Times New Roman" w:eastAsia="Times New Roman" w:hAnsi="Times New Roman" w:cs="Times New Roman"/>
          <w:szCs w:val="24"/>
        </w:rPr>
        <w:lastRenderedPageBreak/>
        <w:t xml:space="preserve">Table S8 </w:t>
      </w:r>
    </w:p>
    <w:p w:rsidR="00D82F8C" w:rsidRPr="008A6EED" w:rsidRDefault="00D82F8C" w:rsidP="00D46F31">
      <w:pPr>
        <w:spacing w:after="0" w:line="240" w:lineRule="auto"/>
        <w:rPr>
          <w:rFonts w:ascii="Times New Roman" w:eastAsia="Times New Roman" w:hAnsi="Times New Roman" w:cs="Times New Roman"/>
          <w:i/>
          <w:szCs w:val="24"/>
        </w:rPr>
      </w:pPr>
      <w:r w:rsidRPr="008A6EED">
        <w:rPr>
          <w:rFonts w:ascii="Times New Roman" w:eastAsia="Times New Roman" w:hAnsi="Times New Roman" w:cs="Times New Roman"/>
          <w:i/>
          <w:szCs w:val="24"/>
        </w:rPr>
        <w:t>Intensity 90%</w:t>
      </w:r>
      <w:r>
        <w:rPr>
          <w:rFonts w:ascii="Times New Roman" w:eastAsia="Times New Roman" w:hAnsi="Times New Roman" w:cs="Times New Roman"/>
          <w:i/>
          <w:szCs w:val="24"/>
        </w:rPr>
        <w:t>:</w:t>
      </w:r>
      <w:r w:rsidRPr="008A6EED">
        <w:rPr>
          <w:rFonts w:ascii="Times New Roman" w:eastAsia="Times New Roman" w:hAnsi="Times New Roman" w:cs="Times New Roman"/>
          <w:i/>
          <w:szCs w:val="24"/>
        </w:rPr>
        <w:t xml:space="preserve"> Descriptive Trend for Each </w:t>
      </w:r>
      <w:r>
        <w:rPr>
          <w:rFonts w:ascii="Times New Roman" w:eastAsia="Times New Roman" w:hAnsi="Times New Roman" w:cs="Times New Roman"/>
          <w:i/>
          <w:szCs w:val="24"/>
        </w:rPr>
        <w:t>Action Unit (</w:t>
      </w:r>
      <w:r w:rsidRPr="008A6EED">
        <w:rPr>
          <w:rFonts w:ascii="Times New Roman" w:eastAsia="Times New Roman" w:hAnsi="Times New Roman" w:cs="Times New Roman"/>
          <w:i/>
          <w:szCs w:val="24"/>
        </w:rPr>
        <w:t>AU</w:t>
      </w:r>
      <w:r>
        <w:rPr>
          <w:rFonts w:ascii="Times New Roman" w:eastAsia="Times New Roman" w:hAnsi="Times New Roman" w:cs="Times New Roman"/>
          <w:i/>
          <w:szCs w:val="24"/>
        </w:rPr>
        <w:t>)</w:t>
      </w:r>
      <w:r w:rsidRPr="008A6EED">
        <w:rPr>
          <w:rFonts w:ascii="Times New Roman" w:eastAsia="Times New Roman" w:hAnsi="Times New Roman" w:cs="Times New Roman"/>
          <w:i/>
          <w:szCs w:val="24"/>
        </w:rPr>
        <w:t xml:space="preserve"> Combination and Appraisal</w:t>
      </w:r>
    </w:p>
    <w:p w:rsidR="00D82F8C" w:rsidRDefault="00D82F8C" w:rsidP="00D46F31">
      <w:pPr>
        <w:spacing w:after="0" w:line="240" w:lineRule="auto"/>
        <w:rPr>
          <w:rFonts w:ascii="Times New Roman" w:eastAsia="Times New Roman" w:hAnsi="Times New Roman" w:cs="Times New Roman"/>
          <w:sz w:val="24"/>
          <w:szCs w:val="24"/>
        </w:rPr>
      </w:pPr>
      <w:r w:rsidRPr="008A6EED">
        <w:rPr>
          <w:noProof/>
        </w:rPr>
        <w:drawing>
          <wp:anchor distT="0" distB="0" distL="114300" distR="114300" simplePos="0" relativeHeight="251661312" behindDoc="0" locked="0" layoutInCell="1" allowOverlap="1" wp14:anchorId="5154E3BC" wp14:editId="40B17FAF">
            <wp:simplePos x="0" y="0"/>
            <wp:positionH relativeFrom="margin">
              <wp:align>right</wp:align>
            </wp:positionH>
            <wp:positionV relativeFrom="paragraph">
              <wp:posOffset>196215</wp:posOffset>
            </wp:positionV>
            <wp:extent cx="6479540" cy="6414770"/>
            <wp:effectExtent l="0" t="0" r="0" b="5080"/>
            <wp:wrapTopAndBottom/>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6414770"/>
                    </a:xfrm>
                    <a:prstGeom prst="rect">
                      <a:avLst/>
                    </a:prstGeom>
                    <a:noFill/>
                    <a:ln>
                      <a:noFill/>
                    </a:ln>
                  </pic:spPr>
                </pic:pic>
              </a:graphicData>
            </a:graphic>
          </wp:anchor>
        </w:drawing>
      </w:r>
    </w:p>
    <w:p w:rsidR="00D82F8C" w:rsidRDefault="00D82F8C" w:rsidP="00D46F31">
      <w:pPr>
        <w:spacing w:after="0" w:line="240" w:lineRule="auto"/>
        <w:rPr>
          <w:rFonts w:ascii="Times New Roman" w:eastAsia="Times New Roman" w:hAnsi="Times New Roman" w:cs="Times New Roman"/>
        </w:rPr>
      </w:pPr>
      <w:r w:rsidRPr="008F4300">
        <w:rPr>
          <w:rFonts w:ascii="Times New Roman" w:eastAsia="Times New Roman" w:hAnsi="Times New Roman" w:cs="Times New Roman"/>
          <w:i/>
        </w:rPr>
        <w:t xml:space="preserve">Note. </w:t>
      </w:r>
      <w:proofErr w:type="spellStart"/>
      <w:r w:rsidRPr="008F4300">
        <w:rPr>
          <w:rFonts w:ascii="Times New Roman" w:eastAsia="Times New Roman" w:hAnsi="Times New Roman" w:cs="Times New Roman"/>
        </w:rPr>
        <w:t>Std</w:t>
      </w:r>
      <w:proofErr w:type="spellEnd"/>
      <w:r w:rsidRPr="008F4300">
        <w:rPr>
          <w:rFonts w:ascii="Times New Roman" w:eastAsia="Times New Roman" w:hAnsi="Times New Roman" w:cs="Times New Roman"/>
        </w:rPr>
        <w:t xml:space="preserve"> Dev. = standard deviation; Min = minimum; Max = maximum.</w:t>
      </w:r>
    </w:p>
    <w:p w:rsidR="00D82F8C" w:rsidRDefault="00D82F8C" w:rsidP="00D46F31">
      <w:pPr>
        <w:spacing w:after="0" w:line="240" w:lineRule="auto"/>
        <w:rPr>
          <w:rFonts w:ascii="Times New Roman" w:eastAsia="Times New Roman" w:hAnsi="Times New Roman" w:cs="Times New Roman"/>
        </w:rPr>
      </w:pPr>
      <w:r>
        <w:rPr>
          <w:rFonts w:ascii="Times New Roman" w:eastAsia="Times New Roman" w:hAnsi="Times New Roman" w:cs="Times New Roman"/>
        </w:rPr>
        <w:br w:type="page"/>
      </w:r>
    </w:p>
    <w:p w:rsidR="00D82F8C" w:rsidRPr="008A6EED" w:rsidRDefault="00D82F8C" w:rsidP="00D46F31">
      <w:pPr>
        <w:spacing w:after="0" w:line="240" w:lineRule="auto"/>
        <w:rPr>
          <w:rFonts w:ascii="Times New Roman" w:eastAsia="Times New Roman" w:hAnsi="Times New Roman" w:cs="Times New Roman"/>
          <w:sz w:val="24"/>
          <w:szCs w:val="24"/>
        </w:rPr>
      </w:pPr>
    </w:p>
    <w:p w:rsidR="00D82F8C" w:rsidRPr="00332CB6" w:rsidRDefault="00D82F8C" w:rsidP="00D46F31">
      <w:pPr>
        <w:spacing w:after="0" w:line="240" w:lineRule="auto"/>
        <w:ind w:firstLine="709"/>
        <w:rPr>
          <w:rFonts w:ascii="Times New Roman" w:hAnsi="Times New Roman" w:cs="Times New Roman"/>
          <w:szCs w:val="24"/>
        </w:rPr>
      </w:pPr>
      <w:r w:rsidRPr="00332CB6">
        <w:rPr>
          <w:rFonts w:ascii="Times New Roman" w:hAnsi="Times New Roman" w:cs="Times New Roman"/>
          <w:szCs w:val="24"/>
        </w:rPr>
        <w:t xml:space="preserve">Table S9 </w:t>
      </w:r>
    </w:p>
    <w:p w:rsidR="00D82F8C" w:rsidRPr="008A6EED" w:rsidRDefault="00D82F8C" w:rsidP="00D46F31">
      <w:pPr>
        <w:spacing w:after="0" w:line="240" w:lineRule="auto"/>
        <w:ind w:firstLine="709"/>
        <w:rPr>
          <w:rFonts w:ascii="Times New Roman" w:hAnsi="Times New Roman" w:cs="Times New Roman"/>
          <w:i/>
          <w:szCs w:val="24"/>
        </w:rPr>
      </w:pPr>
      <w:r w:rsidRPr="008A6EED">
        <w:rPr>
          <w:i/>
          <w:noProof/>
          <w:szCs w:val="24"/>
        </w:rPr>
        <w:drawing>
          <wp:anchor distT="0" distB="0" distL="114300" distR="114300" simplePos="0" relativeHeight="251662336" behindDoc="0" locked="0" layoutInCell="1" allowOverlap="1" wp14:anchorId="747C34FD" wp14:editId="5C09B4A3">
            <wp:simplePos x="0" y="0"/>
            <wp:positionH relativeFrom="column">
              <wp:posOffset>282575</wp:posOffset>
            </wp:positionH>
            <wp:positionV relativeFrom="paragraph">
              <wp:posOffset>436880</wp:posOffset>
            </wp:positionV>
            <wp:extent cx="5943600" cy="2472690"/>
            <wp:effectExtent l="0" t="0" r="0" b="3810"/>
            <wp:wrapTopAndBottom/>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690" t="32575" r="2561" b="14224"/>
                    <a:stretch/>
                  </pic:blipFill>
                  <pic:spPr bwMode="auto">
                    <a:xfrm>
                      <a:off x="0" y="0"/>
                      <a:ext cx="5943600" cy="2472690"/>
                    </a:xfrm>
                    <a:prstGeom prst="rect">
                      <a:avLst/>
                    </a:prstGeom>
                    <a:ln>
                      <a:noFill/>
                    </a:ln>
                    <a:extLst>
                      <a:ext uri="{53640926-AAD7-44D8-BBD7-CCE9431645EC}">
                        <a14:shadowObscured xmlns:a14="http://schemas.microsoft.com/office/drawing/2010/main"/>
                      </a:ext>
                    </a:extLst>
                  </pic:spPr>
                </pic:pic>
              </a:graphicData>
            </a:graphic>
          </wp:anchor>
        </w:drawing>
      </w:r>
      <w:r w:rsidRPr="008A6EED">
        <w:rPr>
          <w:rFonts w:ascii="Times New Roman" w:hAnsi="Times New Roman" w:cs="Times New Roman"/>
          <w:i/>
          <w:szCs w:val="24"/>
        </w:rPr>
        <w:t>Intensity 30%</w:t>
      </w:r>
      <w:r>
        <w:rPr>
          <w:rFonts w:ascii="Times New Roman" w:hAnsi="Times New Roman" w:cs="Times New Roman"/>
          <w:i/>
          <w:szCs w:val="24"/>
        </w:rPr>
        <w:t>:</w:t>
      </w:r>
      <w:r w:rsidRPr="008A6EED">
        <w:rPr>
          <w:rFonts w:ascii="Times New Roman" w:hAnsi="Times New Roman" w:cs="Times New Roman"/>
          <w:i/>
          <w:szCs w:val="24"/>
        </w:rPr>
        <w:t xml:space="preserve"> Correlation Ratings Along Different Appraisal Dimensions</w:t>
      </w:r>
    </w:p>
    <w:p w:rsidR="00D82F8C" w:rsidRPr="008A6EED" w:rsidRDefault="00D82F8C" w:rsidP="00D46F31">
      <w:pPr>
        <w:spacing w:after="0" w:line="240" w:lineRule="auto"/>
        <w:ind w:firstLine="720"/>
        <w:rPr>
          <w:rFonts w:ascii="Times New Roman" w:eastAsia="Times New Roman" w:hAnsi="Times New Roman" w:cs="Times New Roman"/>
          <w:szCs w:val="24"/>
        </w:rPr>
      </w:pPr>
      <w:r w:rsidRPr="008A6EED">
        <w:rPr>
          <w:rFonts w:ascii="Times New Roman" w:eastAsia="Times New Roman" w:hAnsi="Times New Roman" w:cs="Times New Roman"/>
          <w:i/>
          <w:color w:val="000000"/>
          <w:szCs w:val="24"/>
        </w:rPr>
        <w:t>Note.</w:t>
      </w:r>
      <w:r w:rsidRPr="008A6EED">
        <w:rPr>
          <w:rFonts w:ascii="Times New Roman" w:eastAsia="Times New Roman" w:hAnsi="Times New Roman" w:cs="Times New Roman"/>
          <w:color w:val="000000"/>
          <w:szCs w:val="24"/>
        </w:rPr>
        <w:t xml:space="preserve"> All correlations are significant at the .01 level (</w:t>
      </w:r>
      <w:r>
        <w:rPr>
          <w:rFonts w:ascii="Times New Roman" w:eastAsia="Times New Roman" w:hAnsi="Times New Roman" w:cs="Times New Roman"/>
          <w:color w:val="000000"/>
          <w:szCs w:val="24"/>
        </w:rPr>
        <w:t xml:space="preserve">two </w:t>
      </w:r>
      <w:r w:rsidRPr="008A6EED">
        <w:rPr>
          <w:rFonts w:ascii="Times New Roman" w:eastAsia="Times New Roman" w:hAnsi="Times New Roman" w:cs="Times New Roman"/>
          <w:color w:val="000000"/>
          <w:szCs w:val="24"/>
        </w:rPr>
        <w:t>tailed).</w:t>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rFonts w:ascii="Times New Roman" w:eastAsia="Times New Roman" w:hAnsi="Times New Roman" w:cs="Times New Roman"/>
          <w:sz w:val="24"/>
          <w:szCs w:val="24"/>
        </w:rPr>
        <w:br w:type="page"/>
      </w:r>
    </w:p>
    <w:p w:rsidR="00D82F8C" w:rsidRPr="008A6EED" w:rsidRDefault="00D82F8C" w:rsidP="00D46F31">
      <w:pPr>
        <w:spacing w:after="0" w:line="240" w:lineRule="auto"/>
        <w:rPr>
          <w:rFonts w:ascii="Times New Roman" w:eastAsia="Times New Roman" w:hAnsi="Times New Roman" w:cs="Times New Roman"/>
          <w:sz w:val="24"/>
          <w:szCs w:val="24"/>
        </w:rPr>
      </w:pPr>
    </w:p>
    <w:p w:rsidR="00D82F8C" w:rsidRPr="00332CB6" w:rsidRDefault="00D82F8C" w:rsidP="00D46F31">
      <w:pPr>
        <w:spacing w:after="0" w:line="240" w:lineRule="auto"/>
        <w:rPr>
          <w:rFonts w:ascii="Times New Roman" w:hAnsi="Times New Roman" w:cs="Times New Roman"/>
          <w:szCs w:val="24"/>
        </w:rPr>
      </w:pPr>
      <w:r w:rsidRPr="00332CB6">
        <w:rPr>
          <w:rFonts w:ascii="Times New Roman" w:hAnsi="Times New Roman" w:cs="Times New Roman"/>
          <w:szCs w:val="24"/>
        </w:rPr>
        <w:t xml:space="preserve">Table S10 </w:t>
      </w:r>
    </w:p>
    <w:p w:rsidR="00D82F8C" w:rsidRPr="008A6EED" w:rsidRDefault="00D82F8C" w:rsidP="00D46F31">
      <w:pPr>
        <w:spacing w:after="0" w:line="240" w:lineRule="auto"/>
        <w:rPr>
          <w:rFonts w:ascii="Times New Roman" w:hAnsi="Times New Roman" w:cs="Times New Roman"/>
          <w:i/>
          <w:szCs w:val="24"/>
        </w:rPr>
      </w:pPr>
      <w:r w:rsidRPr="008A6EED">
        <w:rPr>
          <w:i/>
          <w:noProof/>
          <w:szCs w:val="24"/>
        </w:rPr>
        <w:drawing>
          <wp:anchor distT="0" distB="0" distL="114300" distR="114300" simplePos="0" relativeHeight="251663360" behindDoc="0" locked="0" layoutInCell="1" allowOverlap="1" wp14:anchorId="7B63AC40" wp14:editId="39D407B0">
            <wp:simplePos x="0" y="0"/>
            <wp:positionH relativeFrom="column">
              <wp:posOffset>-89535</wp:posOffset>
            </wp:positionH>
            <wp:positionV relativeFrom="paragraph">
              <wp:posOffset>392430</wp:posOffset>
            </wp:positionV>
            <wp:extent cx="5827526" cy="2509200"/>
            <wp:effectExtent l="0" t="0" r="1905" b="5715"/>
            <wp:wrapTopAndBottom/>
            <wp:docPr id="4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11" t="22616" r="1938" b="24325"/>
                    <a:stretch/>
                  </pic:blipFill>
                  <pic:spPr bwMode="auto">
                    <a:xfrm>
                      <a:off x="0" y="0"/>
                      <a:ext cx="5827526" cy="2509200"/>
                    </a:xfrm>
                    <a:prstGeom prst="rect">
                      <a:avLst/>
                    </a:prstGeom>
                    <a:ln>
                      <a:noFill/>
                    </a:ln>
                    <a:extLst>
                      <a:ext uri="{53640926-AAD7-44D8-BBD7-CCE9431645EC}">
                        <a14:shadowObscured xmlns:a14="http://schemas.microsoft.com/office/drawing/2010/main"/>
                      </a:ext>
                    </a:extLst>
                  </pic:spPr>
                </pic:pic>
              </a:graphicData>
            </a:graphic>
          </wp:anchor>
        </w:drawing>
      </w:r>
      <w:r w:rsidRPr="008A6EED">
        <w:rPr>
          <w:rFonts w:ascii="Times New Roman" w:hAnsi="Times New Roman" w:cs="Times New Roman"/>
          <w:i/>
          <w:szCs w:val="24"/>
        </w:rPr>
        <w:t>Intensity 90%</w:t>
      </w:r>
      <w:r>
        <w:rPr>
          <w:rFonts w:ascii="Times New Roman" w:hAnsi="Times New Roman" w:cs="Times New Roman"/>
          <w:i/>
          <w:szCs w:val="24"/>
        </w:rPr>
        <w:t>:</w:t>
      </w:r>
      <w:r w:rsidRPr="008A6EED">
        <w:rPr>
          <w:rFonts w:ascii="Times New Roman" w:hAnsi="Times New Roman" w:cs="Times New Roman"/>
          <w:i/>
          <w:szCs w:val="24"/>
        </w:rPr>
        <w:t xml:space="preserve"> Correlation Ratings Along Different Appraisal Dimensions</w:t>
      </w:r>
    </w:p>
    <w:p w:rsidR="00D82F8C" w:rsidRPr="008A6EED" w:rsidRDefault="00D82F8C" w:rsidP="00D46F31">
      <w:pPr>
        <w:spacing w:after="0" w:line="240" w:lineRule="auto"/>
        <w:rPr>
          <w:rFonts w:ascii="Times New Roman" w:eastAsia="Times New Roman" w:hAnsi="Times New Roman" w:cs="Times New Roman"/>
          <w:color w:val="000000"/>
          <w:szCs w:val="24"/>
        </w:rPr>
      </w:pPr>
      <w:r w:rsidRPr="008A6EED">
        <w:rPr>
          <w:rFonts w:ascii="Times New Roman" w:eastAsia="Times New Roman" w:hAnsi="Times New Roman" w:cs="Times New Roman"/>
          <w:i/>
          <w:color w:val="000000"/>
          <w:szCs w:val="24"/>
        </w:rPr>
        <w:t>Note.</w:t>
      </w:r>
      <w:r w:rsidRPr="008A6EED">
        <w:rPr>
          <w:rFonts w:ascii="Times New Roman" w:eastAsia="Times New Roman" w:hAnsi="Times New Roman" w:cs="Times New Roman"/>
          <w:color w:val="000000"/>
          <w:szCs w:val="24"/>
        </w:rPr>
        <w:t xml:space="preserve"> All correlations are significant at the .01 level (</w:t>
      </w:r>
      <w:r>
        <w:rPr>
          <w:rFonts w:ascii="Times New Roman" w:eastAsia="Times New Roman" w:hAnsi="Times New Roman" w:cs="Times New Roman"/>
          <w:color w:val="000000"/>
          <w:szCs w:val="24"/>
        </w:rPr>
        <w:t xml:space="preserve">two </w:t>
      </w:r>
      <w:r w:rsidRPr="008A6EED">
        <w:rPr>
          <w:rFonts w:ascii="Times New Roman" w:eastAsia="Times New Roman" w:hAnsi="Times New Roman" w:cs="Times New Roman"/>
          <w:color w:val="000000"/>
          <w:szCs w:val="24"/>
        </w:rPr>
        <w:t>tailed).</w:t>
      </w:r>
    </w:p>
    <w:p w:rsidR="00D82F8C" w:rsidRPr="008A6EED" w:rsidRDefault="00D82F8C" w:rsidP="00D46F31">
      <w:pPr>
        <w:spacing w:after="0" w:line="240" w:lineRule="auto"/>
        <w:rPr>
          <w:rFonts w:ascii="Times New Roman" w:eastAsia="Times New Roman" w:hAnsi="Times New Roman" w:cs="Times New Roman"/>
          <w:color w:val="000000"/>
          <w:sz w:val="24"/>
          <w:szCs w:val="24"/>
        </w:rPr>
      </w:pPr>
      <w:r w:rsidRPr="008A6EED">
        <w:rPr>
          <w:rFonts w:ascii="Times New Roman" w:eastAsia="Times New Roman" w:hAnsi="Times New Roman" w:cs="Times New Roman"/>
          <w:color w:val="000000"/>
          <w:sz w:val="24"/>
          <w:szCs w:val="24"/>
        </w:rPr>
        <w:br w:type="page"/>
      </w:r>
    </w:p>
    <w:p w:rsidR="00D82F8C" w:rsidRPr="008A6EED" w:rsidRDefault="00D82F8C" w:rsidP="00D46F31">
      <w:pPr>
        <w:spacing w:after="0" w:line="240" w:lineRule="auto"/>
        <w:rPr>
          <w:rFonts w:ascii="Times New Roman" w:eastAsia="Times New Roman" w:hAnsi="Times New Roman" w:cs="Times New Roman"/>
          <w:color w:val="000000"/>
          <w:szCs w:val="24"/>
        </w:rPr>
      </w:pPr>
    </w:p>
    <w:p w:rsidR="00D82F8C" w:rsidRPr="00332CB6" w:rsidRDefault="00D82F8C" w:rsidP="00D46F31">
      <w:pPr>
        <w:spacing w:after="0" w:line="240" w:lineRule="auto"/>
        <w:rPr>
          <w:rFonts w:ascii="Times New Roman" w:hAnsi="Times New Roman" w:cs="Times New Roman"/>
          <w:szCs w:val="24"/>
        </w:rPr>
      </w:pPr>
      <w:r w:rsidRPr="00332CB6">
        <w:rPr>
          <w:rFonts w:ascii="Times New Roman" w:hAnsi="Times New Roman" w:cs="Times New Roman"/>
          <w:szCs w:val="24"/>
        </w:rPr>
        <w:t xml:space="preserve">Table S11 </w:t>
      </w:r>
    </w:p>
    <w:p w:rsidR="00D82F8C" w:rsidRPr="008A6EED" w:rsidRDefault="00D82F8C" w:rsidP="00D46F31">
      <w:pPr>
        <w:spacing w:after="0" w:line="240" w:lineRule="auto"/>
        <w:rPr>
          <w:rFonts w:ascii="Times New Roman" w:hAnsi="Times New Roman" w:cs="Times New Roman"/>
          <w:i/>
          <w:szCs w:val="24"/>
        </w:rPr>
      </w:pPr>
      <w:r w:rsidRPr="008A6EED">
        <w:rPr>
          <w:rFonts w:ascii="Times New Roman" w:hAnsi="Times New Roman" w:cs="Times New Roman"/>
          <w:i/>
          <w:szCs w:val="24"/>
        </w:rPr>
        <w:t>Intensity 30%</w:t>
      </w:r>
      <w:r>
        <w:rPr>
          <w:rFonts w:ascii="Times New Roman" w:hAnsi="Times New Roman" w:cs="Times New Roman"/>
          <w:i/>
          <w:szCs w:val="24"/>
        </w:rPr>
        <w:t>:</w:t>
      </w:r>
      <w:r w:rsidRPr="008A6EED">
        <w:rPr>
          <w:rFonts w:ascii="Times New Roman" w:hAnsi="Times New Roman" w:cs="Times New Roman"/>
          <w:i/>
          <w:szCs w:val="24"/>
        </w:rPr>
        <w:t xml:space="preserve"> Significant Associations Between Individual </w:t>
      </w:r>
      <w:r>
        <w:rPr>
          <w:rFonts w:ascii="Times New Roman" w:hAnsi="Times New Roman" w:cs="Times New Roman"/>
          <w:i/>
          <w:szCs w:val="24"/>
        </w:rPr>
        <w:t>Action Units (</w:t>
      </w:r>
      <w:r w:rsidRPr="008A6EED">
        <w:rPr>
          <w:rFonts w:ascii="Times New Roman" w:hAnsi="Times New Roman" w:cs="Times New Roman"/>
          <w:i/>
          <w:szCs w:val="24"/>
        </w:rPr>
        <w:t>AUs</w:t>
      </w:r>
      <w:r>
        <w:rPr>
          <w:rFonts w:ascii="Times New Roman" w:hAnsi="Times New Roman" w:cs="Times New Roman"/>
          <w:i/>
          <w:szCs w:val="24"/>
        </w:rPr>
        <w:t>)</w:t>
      </w:r>
      <w:r w:rsidRPr="008A6EED">
        <w:rPr>
          <w:rFonts w:ascii="Times New Roman" w:hAnsi="Times New Roman" w:cs="Times New Roman"/>
          <w:i/>
          <w:szCs w:val="24"/>
        </w:rPr>
        <w:t xml:space="preserve"> and Appraisal Dimensions Resulting </w:t>
      </w:r>
      <w:proofErr w:type="gramStart"/>
      <w:r>
        <w:rPr>
          <w:rFonts w:ascii="Times New Roman" w:hAnsi="Times New Roman" w:cs="Times New Roman"/>
          <w:i/>
          <w:szCs w:val="24"/>
        </w:rPr>
        <w:t>F</w:t>
      </w:r>
      <w:r w:rsidRPr="008A6EED">
        <w:rPr>
          <w:rFonts w:ascii="Times New Roman" w:hAnsi="Times New Roman" w:cs="Times New Roman"/>
          <w:i/>
          <w:szCs w:val="24"/>
        </w:rPr>
        <w:t>rom</w:t>
      </w:r>
      <w:proofErr w:type="gramEnd"/>
      <w:r w:rsidRPr="008A6EED">
        <w:rPr>
          <w:rFonts w:ascii="Times New Roman" w:hAnsi="Times New Roman" w:cs="Times New Roman"/>
          <w:i/>
          <w:szCs w:val="24"/>
        </w:rPr>
        <w:t xml:space="preserve"> Planned Comparisons on Standardized Residual Average Ratings</w:t>
      </w:r>
    </w:p>
    <w:tbl>
      <w:tblPr>
        <w:tblW w:w="4333" w:type="pct"/>
        <w:tblLook w:val="04A0" w:firstRow="1" w:lastRow="0" w:firstColumn="1" w:lastColumn="0" w:noHBand="0" w:noVBand="1"/>
      </w:tblPr>
      <w:tblGrid>
        <w:gridCol w:w="1781"/>
        <w:gridCol w:w="3860"/>
        <w:gridCol w:w="1255"/>
        <w:gridCol w:w="1255"/>
      </w:tblGrid>
      <w:tr w:rsidR="00D82F8C" w:rsidRPr="008A6EED" w:rsidTr="002449DC">
        <w:trPr>
          <w:trHeight w:val="315"/>
        </w:trPr>
        <w:tc>
          <w:tcPr>
            <w:tcW w:w="1092"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w:t>
            </w:r>
          </w:p>
        </w:tc>
        <w:tc>
          <w:tcPr>
            <w:tcW w:w="2368"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Appraisal</w:t>
            </w:r>
          </w:p>
        </w:tc>
        <w:tc>
          <w:tcPr>
            <w:tcW w:w="770" w:type="pct"/>
            <w:tcBorders>
              <w:top w:val="single" w:sz="4" w:space="0" w:color="auto"/>
              <w:bottom w:val="single" w:sz="4" w:space="0" w:color="auto"/>
            </w:tcBorders>
            <w:shd w:val="clear" w:color="auto" w:fill="auto"/>
            <w:noWrap/>
            <w:vAlign w:val="center"/>
          </w:tcPr>
          <w:p w:rsidR="00D82F8C" w:rsidRPr="00332CB6" w:rsidRDefault="00D82F8C" w:rsidP="00D46F31">
            <w:pPr>
              <w:spacing w:after="0" w:line="240" w:lineRule="auto"/>
              <w:rPr>
                <w:rFonts w:ascii="Times New Roman" w:eastAsia="Times New Roman" w:hAnsi="Times New Roman" w:cs="Times New Roman"/>
                <w:i/>
                <w:color w:val="000000"/>
                <w:sz w:val="18"/>
                <w:szCs w:val="18"/>
              </w:rPr>
            </w:pPr>
            <w:r w:rsidRPr="00332CB6">
              <w:rPr>
                <w:rFonts w:ascii="Times New Roman" w:eastAsia="Times New Roman" w:hAnsi="Times New Roman" w:cs="Times New Roman"/>
                <w:i/>
                <w:color w:val="000000"/>
                <w:sz w:val="18"/>
                <w:szCs w:val="18"/>
              </w:rPr>
              <w:t>p</w:t>
            </w:r>
          </w:p>
        </w:tc>
        <w:tc>
          <w:tcPr>
            <w:tcW w:w="770"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sz w:val="18"/>
                <w:szCs w:val="18"/>
              </w:rPr>
              <w:t>η</w:t>
            </w:r>
            <w:r w:rsidRPr="008A6EED">
              <w:rPr>
                <w:rFonts w:ascii="Times New Roman" w:eastAsia="Times New Roman" w:hAnsi="Times New Roman" w:cs="Times New Roman"/>
                <w:sz w:val="18"/>
                <w:szCs w:val="18"/>
                <w:vertAlign w:val="subscript"/>
              </w:rPr>
              <w:t>p</w:t>
            </w:r>
            <w:r w:rsidRPr="008A6EED">
              <w:rPr>
                <w:rFonts w:ascii="Times New Roman" w:eastAsia="Times New Roman" w:hAnsi="Times New Roman" w:cs="Times New Roman"/>
                <w:sz w:val="18"/>
                <w:szCs w:val="18"/>
                <w:vertAlign w:val="superscript"/>
              </w:rPr>
              <w:t>2</w:t>
            </w:r>
          </w:p>
        </w:tc>
      </w:tr>
      <w:tr w:rsidR="00D82F8C" w:rsidRPr="008A6EED" w:rsidTr="002449DC">
        <w:trPr>
          <w:trHeight w:val="315"/>
        </w:trPr>
        <w:tc>
          <w:tcPr>
            <w:tcW w:w="1092" w:type="pct"/>
            <w:vMerge w:val="restart"/>
            <w:tcBorders>
              <w:top w:val="single" w:sz="4" w:space="0" w:color="auto"/>
            </w:tcBorders>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w:t>
            </w:r>
          </w:p>
        </w:tc>
        <w:tc>
          <w:tcPr>
            <w:tcW w:w="2368"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770"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0.14</w:t>
            </w:r>
          </w:p>
        </w:tc>
      </w:tr>
      <w:tr w:rsidR="00D82F8C" w:rsidRPr="008A6EED" w:rsidTr="002449DC">
        <w:trPr>
          <w:trHeight w:val="315"/>
        </w:trPr>
        <w:tc>
          <w:tcPr>
            <w:tcW w:w="1092"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Novelty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Intrinsic pleasantness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0.13</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315"/>
        </w:trPr>
        <w:tc>
          <w:tcPr>
            <w:tcW w:w="1092" w:type="pc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AU5</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0.00</w:t>
            </w:r>
          </w:p>
        </w:tc>
      </w:tr>
      <w:tr w:rsidR="00D82F8C" w:rsidRPr="008A6EED" w:rsidTr="002449DC">
        <w:trPr>
          <w:trHeight w:val="315"/>
        </w:trPr>
        <w:tc>
          <w:tcPr>
            <w:tcW w:w="1092" w:type="pc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AU6</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15"/>
        </w:trPr>
        <w:tc>
          <w:tcPr>
            <w:tcW w:w="1092" w:type="pc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AU10</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Intrinsic pleasantness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315"/>
        </w:trPr>
        <w:tc>
          <w:tcPr>
            <w:tcW w:w="1092" w:type="pc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AU16</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315"/>
        </w:trPr>
        <w:tc>
          <w:tcPr>
            <w:tcW w:w="1092"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AU17</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Intrinsic pleasantness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0.13</w:t>
            </w:r>
          </w:p>
        </w:tc>
      </w:tr>
      <w:tr w:rsidR="00D82F8C" w:rsidRPr="008A6EED" w:rsidTr="002449DC">
        <w:trPr>
          <w:trHeight w:val="315"/>
        </w:trPr>
        <w:tc>
          <w:tcPr>
            <w:tcW w:w="1092"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AU23</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Intrinsic pleasantness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0.21</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Goal conduciveness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0.17</w:t>
            </w:r>
          </w:p>
        </w:tc>
      </w:tr>
      <w:tr w:rsidR="00D82F8C" w:rsidRPr="008A6EED" w:rsidTr="002449DC">
        <w:trPr>
          <w:trHeight w:val="315"/>
        </w:trPr>
        <w:tc>
          <w:tcPr>
            <w:tcW w:w="1092"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AU24</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0.19</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Intrinsic pleasantness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Congruency with expectations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0.17</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w:t>
            </w:r>
            <w:r>
              <w:rPr>
                <w:rFonts w:ascii="Times New Roman" w:eastAsia="Times New Roman" w:hAnsi="Times New Roman" w:cs="Times New Roman"/>
                <w:color w:val="000000"/>
                <w:sz w:val="18"/>
                <w:szCs w:val="18"/>
              </w:rPr>
              <w:t>n</w:t>
            </w:r>
            <w:r w:rsidRPr="008A6EED">
              <w:rPr>
                <w:rFonts w:ascii="Times New Roman" w:eastAsia="Times New Roman" w:hAnsi="Times New Roman" w:cs="Times New Roman"/>
                <w:color w:val="000000"/>
                <w:sz w:val="18"/>
                <w:szCs w:val="18"/>
              </w:rPr>
              <w:t>orm compatibility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w:t>
            </w:r>
            <w:r>
              <w:rPr>
                <w:rFonts w:ascii="Times New Roman" w:eastAsia="Times New Roman" w:hAnsi="Times New Roman" w:cs="Times New Roman"/>
                <w:color w:val="000000"/>
                <w:sz w:val="18"/>
                <w:szCs w:val="18"/>
              </w:rPr>
              <w:t>n</w:t>
            </w:r>
            <w:r w:rsidRPr="008A6EED">
              <w:rPr>
                <w:rFonts w:ascii="Times New Roman" w:eastAsia="Times New Roman" w:hAnsi="Times New Roman" w:cs="Times New Roman"/>
                <w:color w:val="000000"/>
                <w:sz w:val="18"/>
                <w:szCs w:val="18"/>
              </w:rPr>
              <w:t>orm compatibility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0.12</w:t>
            </w:r>
          </w:p>
        </w:tc>
      </w:tr>
      <w:tr w:rsidR="00D82F8C" w:rsidRPr="008A6EED" w:rsidTr="002449DC">
        <w:trPr>
          <w:trHeight w:val="315"/>
        </w:trPr>
        <w:tc>
          <w:tcPr>
            <w:tcW w:w="1092" w:type="pc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AU25</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Goal conduciveness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315"/>
        </w:trPr>
        <w:tc>
          <w:tcPr>
            <w:tcW w:w="1092"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AU26</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Novelty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0.19</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0.21</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Congruency with expectations</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0.12</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0.21</w:t>
            </w:r>
          </w:p>
        </w:tc>
      </w:tr>
      <w:tr w:rsidR="00D82F8C" w:rsidRPr="008A6EED" w:rsidTr="002449DC">
        <w:trPr>
          <w:trHeight w:val="315"/>
        </w:trPr>
        <w:tc>
          <w:tcPr>
            <w:tcW w:w="1092"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0.21</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0.26</w:t>
            </w:r>
          </w:p>
        </w:tc>
      </w:tr>
      <w:tr w:rsidR="00D82F8C" w:rsidRPr="008A6EED" w:rsidTr="002449DC">
        <w:trPr>
          <w:trHeight w:val="315"/>
        </w:trPr>
        <w:tc>
          <w:tcPr>
            <w:tcW w:w="1092"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0.15</w:t>
            </w:r>
          </w:p>
        </w:tc>
      </w:tr>
      <w:tr w:rsidR="00D82F8C" w:rsidRPr="008A6EED" w:rsidTr="002449DC">
        <w:trPr>
          <w:trHeight w:val="315"/>
        </w:trPr>
        <w:tc>
          <w:tcPr>
            <w:tcW w:w="1092" w:type="pc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AU38</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0.08</w:t>
            </w:r>
          </w:p>
        </w:tc>
      </w:tr>
      <w:tr w:rsidR="00D82F8C" w:rsidRPr="008A6EED" w:rsidTr="002449DC">
        <w:trPr>
          <w:trHeight w:val="315"/>
        </w:trPr>
        <w:tc>
          <w:tcPr>
            <w:tcW w:w="1092"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AU43</w:t>
            </w:r>
          </w:p>
        </w:tc>
        <w:tc>
          <w:tcPr>
            <w:tcW w:w="236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70"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r>
      <w:tr w:rsidR="00D82F8C" w:rsidRPr="008A6EED" w:rsidTr="002449DC">
        <w:trPr>
          <w:trHeight w:val="315"/>
        </w:trPr>
        <w:tc>
          <w:tcPr>
            <w:tcW w:w="1092" w:type="pct"/>
            <w:vMerge/>
            <w:tcBorders>
              <w:bottom w:val="single" w:sz="4" w:space="0" w:color="auto"/>
            </w:tcBorders>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68"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70"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70"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0.08</w:t>
            </w:r>
          </w:p>
        </w:tc>
      </w:tr>
    </w:tbl>
    <w:p w:rsidR="00D82F8C" w:rsidRPr="003F44FE" w:rsidRDefault="00D82F8C" w:rsidP="00D46F31">
      <w:pPr>
        <w:spacing w:after="0" w:line="240" w:lineRule="auto"/>
        <w:rPr>
          <w:rFonts w:ascii="Times New Roman" w:hAnsi="Times New Roman" w:cs="Times New Roman"/>
        </w:rPr>
      </w:pPr>
      <w:r w:rsidRPr="003F44FE">
        <w:rPr>
          <w:rFonts w:ascii="Times New Roman" w:hAnsi="Times New Roman" w:cs="Times New Roman"/>
          <w:i/>
        </w:rPr>
        <w:t>Note</w:t>
      </w:r>
      <w:r w:rsidRPr="003F44FE">
        <w:rPr>
          <w:rFonts w:ascii="Times New Roman" w:hAnsi="Times New Roman" w:cs="Times New Roman"/>
        </w:rPr>
        <w:t>. Boldface: Values matching Component Process Model predictions.</w:t>
      </w:r>
    </w:p>
    <w:p w:rsidR="00D82F8C" w:rsidRPr="003F44FE" w:rsidRDefault="00D82F8C" w:rsidP="00D46F31">
      <w:pPr>
        <w:spacing w:after="0" w:line="240" w:lineRule="auto"/>
        <w:rPr>
          <w:rFonts w:ascii="Times New Roman" w:hAnsi="Times New Roman" w:cs="Times New Roman"/>
        </w:rPr>
      </w:pPr>
      <w:r w:rsidRPr="003F44FE">
        <w:rPr>
          <w:rFonts w:ascii="Times New Roman" w:hAnsi="Times New Roman" w:cs="Times New Roman"/>
        </w:rPr>
        <w:lastRenderedPageBreak/>
        <w:t>*</w:t>
      </w:r>
      <w:r w:rsidRPr="00332CB6">
        <w:rPr>
          <w:rFonts w:ascii="Times New Roman" w:hAnsi="Times New Roman" w:cs="Times New Roman"/>
          <w:i/>
        </w:rPr>
        <w:t>p</w:t>
      </w:r>
      <w:r w:rsidRPr="003F44FE">
        <w:rPr>
          <w:rFonts w:ascii="Times New Roman" w:hAnsi="Times New Roman" w:cs="Times New Roman"/>
        </w:rPr>
        <w:t xml:space="preserve"> </w:t>
      </w:r>
      <w:r w:rsidRPr="003F44FE">
        <w:rPr>
          <w:rFonts w:ascii="Times New Roman" w:hAnsi="Times New Roman" w:cs="Times New Roman"/>
        </w:rPr>
        <w:sym w:font="Symbol" w:char="F0A3"/>
      </w:r>
      <w:r w:rsidRPr="003F44FE">
        <w:rPr>
          <w:rFonts w:ascii="Times New Roman" w:hAnsi="Times New Roman" w:cs="Times New Roman"/>
        </w:rPr>
        <w:t xml:space="preserve"> .05</w:t>
      </w:r>
      <w:r>
        <w:rPr>
          <w:rFonts w:ascii="Times New Roman" w:hAnsi="Times New Roman" w:cs="Times New Roman"/>
        </w:rPr>
        <w:t>,</w:t>
      </w:r>
      <w:r w:rsidRPr="003F44FE">
        <w:rPr>
          <w:rFonts w:ascii="Times New Roman" w:hAnsi="Times New Roman" w:cs="Times New Roman"/>
        </w:rPr>
        <w:t xml:space="preserve"> **</w:t>
      </w:r>
      <w:r w:rsidRPr="00332CB6">
        <w:rPr>
          <w:rFonts w:ascii="Times New Roman" w:hAnsi="Times New Roman" w:cs="Times New Roman"/>
          <w:i/>
        </w:rPr>
        <w:t>p</w:t>
      </w:r>
      <w:r w:rsidRPr="003F44FE">
        <w:rPr>
          <w:rFonts w:ascii="Times New Roman" w:hAnsi="Times New Roman" w:cs="Times New Roman"/>
        </w:rPr>
        <w:t xml:space="preserve"> </w:t>
      </w:r>
      <w:r w:rsidRPr="003F44FE">
        <w:rPr>
          <w:rFonts w:ascii="Times New Roman" w:hAnsi="Times New Roman" w:cs="Times New Roman"/>
        </w:rPr>
        <w:sym w:font="Symbol" w:char="F0A3"/>
      </w:r>
      <w:r w:rsidRPr="003F44FE">
        <w:rPr>
          <w:rFonts w:ascii="Times New Roman" w:hAnsi="Times New Roman" w:cs="Times New Roman"/>
        </w:rPr>
        <w:t xml:space="preserve"> .01</w:t>
      </w:r>
      <w:r>
        <w:rPr>
          <w:rFonts w:ascii="Times New Roman" w:hAnsi="Times New Roman" w:cs="Times New Roman"/>
        </w:rPr>
        <w:t>,</w:t>
      </w:r>
      <w:r w:rsidRPr="003F44FE">
        <w:rPr>
          <w:rFonts w:ascii="Times New Roman" w:hAnsi="Times New Roman" w:cs="Times New Roman"/>
        </w:rPr>
        <w:t xml:space="preserve"> ***</w:t>
      </w:r>
      <w:r w:rsidRPr="00332CB6">
        <w:rPr>
          <w:rFonts w:ascii="Times New Roman" w:hAnsi="Times New Roman" w:cs="Times New Roman"/>
          <w:i/>
        </w:rPr>
        <w:t>p</w:t>
      </w:r>
      <w:r w:rsidRPr="003F44FE">
        <w:rPr>
          <w:rFonts w:ascii="Times New Roman" w:hAnsi="Times New Roman" w:cs="Times New Roman"/>
        </w:rPr>
        <w:t xml:space="preserve"> </w:t>
      </w:r>
      <w:r w:rsidRPr="003F44FE">
        <w:rPr>
          <w:rFonts w:ascii="Times New Roman" w:hAnsi="Times New Roman" w:cs="Times New Roman"/>
        </w:rPr>
        <w:sym w:font="Symbol" w:char="F0A3"/>
      </w:r>
      <w:r w:rsidRPr="003F44FE">
        <w:rPr>
          <w:rFonts w:ascii="Times New Roman" w:hAnsi="Times New Roman" w:cs="Times New Roman"/>
        </w:rPr>
        <w:t xml:space="preserve"> .001</w:t>
      </w:r>
      <w:r>
        <w:rPr>
          <w:rFonts w:ascii="Times New Roman" w:hAnsi="Times New Roman" w:cs="Times New Roman"/>
        </w:rPr>
        <w:t>, t</w:t>
      </w:r>
      <w:r w:rsidRPr="003F44FE">
        <w:rPr>
          <w:rFonts w:ascii="Times New Roman" w:hAnsi="Times New Roman" w:cs="Times New Roman"/>
        </w:rPr>
        <w:t xml:space="preserve"> Trend towards significance.</w:t>
      </w:r>
    </w:p>
    <w:p w:rsidR="00D82F8C" w:rsidRPr="003F44FE" w:rsidRDefault="00D82F8C" w:rsidP="00D46F31">
      <w:pPr>
        <w:spacing w:after="0" w:line="240" w:lineRule="auto"/>
        <w:ind w:left="698" w:firstLine="720"/>
        <w:rPr>
          <w:rFonts w:ascii="Times New Roman" w:hAnsi="Times New Roman" w:cs="Times New Roman"/>
          <w:i/>
        </w:rPr>
      </w:pPr>
    </w:p>
    <w:p w:rsidR="00D82F8C" w:rsidRPr="008A6EED" w:rsidRDefault="00D82F8C" w:rsidP="00D46F31">
      <w:pPr>
        <w:spacing w:after="0" w:line="240" w:lineRule="auto"/>
        <w:rPr>
          <w:rFonts w:ascii="Times New Roman" w:hAnsi="Times New Roman" w:cs="Times New Roman"/>
          <w:sz w:val="24"/>
          <w:szCs w:val="24"/>
        </w:rPr>
      </w:pPr>
      <w:r w:rsidRPr="008A6EED">
        <w:rPr>
          <w:rFonts w:ascii="Times New Roman" w:hAnsi="Times New Roman" w:cs="Times New Roman"/>
          <w:sz w:val="24"/>
          <w:szCs w:val="24"/>
        </w:rPr>
        <w:br w:type="page"/>
      </w:r>
    </w:p>
    <w:p w:rsidR="00D82F8C" w:rsidRPr="00332CB6" w:rsidRDefault="00D82F8C" w:rsidP="00D46F31">
      <w:pPr>
        <w:spacing w:after="0" w:line="240" w:lineRule="auto"/>
        <w:rPr>
          <w:rFonts w:ascii="Times New Roman" w:hAnsi="Times New Roman" w:cs="Times New Roman"/>
          <w:szCs w:val="24"/>
        </w:rPr>
      </w:pPr>
      <w:r w:rsidRPr="00332CB6">
        <w:rPr>
          <w:rFonts w:ascii="Times New Roman" w:hAnsi="Times New Roman" w:cs="Times New Roman"/>
          <w:szCs w:val="24"/>
        </w:rPr>
        <w:lastRenderedPageBreak/>
        <w:t xml:space="preserve">Table S12 </w:t>
      </w:r>
    </w:p>
    <w:p w:rsidR="00D82F8C" w:rsidRPr="008A6EED" w:rsidRDefault="00D82F8C" w:rsidP="00D46F31">
      <w:pPr>
        <w:spacing w:after="0" w:line="240" w:lineRule="auto"/>
        <w:rPr>
          <w:rFonts w:ascii="Times New Roman" w:hAnsi="Times New Roman" w:cs="Times New Roman"/>
          <w:i/>
          <w:szCs w:val="24"/>
        </w:rPr>
      </w:pPr>
      <w:r w:rsidRPr="008A6EED">
        <w:rPr>
          <w:rFonts w:ascii="Times New Roman" w:hAnsi="Times New Roman" w:cs="Times New Roman"/>
          <w:i/>
          <w:szCs w:val="24"/>
        </w:rPr>
        <w:t>Intensity 90%</w:t>
      </w:r>
      <w:r>
        <w:rPr>
          <w:rFonts w:ascii="Times New Roman" w:hAnsi="Times New Roman" w:cs="Times New Roman"/>
          <w:i/>
          <w:szCs w:val="24"/>
        </w:rPr>
        <w:t>:</w:t>
      </w:r>
      <w:r w:rsidRPr="008A6EED">
        <w:rPr>
          <w:rFonts w:ascii="Times New Roman" w:hAnsi="Times New Roman" w:cs="Times New Roman"/>
          <w:i/>
          <w:szCs w:val="24"/>
        </w:rPr>
        <w:t xml:space="preserve"> Significant Associations Between Individual </w:t>
      </w:r>
      <w:r>
        <w:rPr>
          <w:rFonts w:ascii="Times New Roman" w:hAnsi="Times New Roman" w:cs="Times New Roman"/>
          <w:i/>
          <w:szCs w:val="24"/>
        </w:rPr>
        <w:t>Action Units (</w:t>
      </w:r>
      <w:r w:rsidRPr="008A6EED">
        <w:rPr>
          <w:rFonts w:ascii="Times New Roman" w:hAnsi="Times New Roman" w:cs="Times New Roman"/>
          <w:i/>
          <w:szCs w:val="24"/>
        </w:rPr>
        <w:t>AUs</w:t>
      </w:r>
      <w:r>
        <w:rPr>
          <w:rFonts w:ascii="Times New Roman" w:hAnsi="Times New Roman" w:cs="Times New Roman"/>
          <w:i/>
          <w:szCs w:val="24"/>
        </w:rPr>
        <w:t>)</w:t>
      </w:r>
      <w:r w:rsidRPr="008A6EED">
        <w:rPr>
          <w:rFonts w:ascii="Times New Roman" w:hAnsi="Times New Roman" w:cs="Times New Roman"/>
          <w:i/>
          <w:szCs w:val="24"/>
        </w:rPr>
        <w:t xml:space="preserve"> and Appraisal Dimensions Resulting </w:t>
      </w:r>
      <w:proofErr w:type="gramStart"/>
      <w:r>
        <w:rPr>
          <w:rFonts w:ascii="Times New Roman" w:hAnsi="Times New Roman" w:cs="Times New Roman"/>
          <w:i/>
          <w:szCs w:val="24"/>
        </w:rPr>
        <w:t>F</w:t>
      </w:r>
      <w:r w:rsidRPr="008A6EED">
        <w:rPr>
          <w:rFonts w:ascii="Times New Roman" w:hAnsi="Times New Roman" w:cs="Times New Roman"/>
          <w:i/>
          <w:szCs w:val="24"/>
        </w:rPr>
        <w:t>rom</w:t>
      </w:r>
      <w:proofErr w:type="gramEnd"/>
      <w:r w:rsidRPr="008A6EED">
        <w:rPr>
          <w:rFonts w:ascii="Times New Roman" w:hAnsi="Times New Roman" w:cs="Times New Roman"/>
          <w:i/>
          <w:szCs w:val="24"/>
        </w:rPr>
        <w:t xml:space="preserve"> Planned Comparisons on Standardized Residual Average Ratings</w:t>
      </w:r>
    </w:p>
    <w:tbl>
      <w:tblPr>
        <w:tblW w:w="5000" w:type="pct"/>
        <w:tblLook w:val="04A0" w:firstRow="1" w:lastRow="0" w:firstColumn="1" w:lastColumn="0" w:noHBand="0" w:noVBand="1"/>
      </w:tblPr>
      <w:tblGrid>
        <w:gridCol w:w="2081"/>
        <w:gridCol w:w="4387"/>
        <w:gridCol w:w="1469"/>
        <w:gridCol w:w="1469"/>
      </w:tblGrid>
      <w:tr w:rsidR="00D82F8C" w:rsidRPr="008A6EED" w:rsidTr="002449DC">
        <w:trPr>
          <w:trHeight w:val="300"/>
        </w:trPr>
        <w:tc>
          <w:tcPr>
            <w:tcW w:w="1106"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w:t>
            </w:r>
          </w:p>
        </w:tc>
        <w:tc>
          <w:tcPr>
            <w:tcW w:w="2332"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Appraisal</w:t>
            </w:r>
          </w:p>
        </w:tc>
        <w:tc>
          <w:tcPr>
            <w:tcW w:w="781" w:type="pct"/>
            <w:tcBorders>
              <w:top w:val="single" w:sz="4" w:space="0" w:color="auto"/>
              <w:bottom w:val="single" w:sz="4" w:space="0" w:color="auto"/>
            </w:tcBorders>
            <w:shd w:val="clear" w:color="auto" w:fill="auto"/>
            <w:noWrap/>
            <w:vAlign w:val="center"/>
          </w:tcPr>
          <w:p w:rsidR="00D82F8C" w:rsidRPr="00332CB6" w:rsidRDefault="00D82F8C" w:rsidP="00D46F31">
            <w:pPr>
              <w:spacing w:after="0" w:line="240" w:lineRule="auto"/>
              <w:rPr>
                <w:rFonts w:ascii="Times New Roman" w:eastAsia="Times New Roman" w:hAnsi="Times New Roman" w:cs="Times New Roman"/>
                <w:i/>
                <w:color w:val="000000"/>
                <w:sz w:val="18"/>
                <w:szCs w:val="18"/>
              </w:rPr>
            </w:pPr>
            <w:r w:rsidRPr="00332CB6">
              <w:rPr>
                <w:rFonts w:ascii="Times New Roman" w:eastAsia="Times New Roman" w:hAnsi="Times New Roman" w:cs="Times New Roman"/>
                <w:i/>
                <w:color w:val="000000"/>
                <w:sz w:val="18"/>
                <w:szCs w:val="18"/>
              </w:rPr>
              <w:t>p</w:t>
            </w:r>
          </w:p>
        </w:tc>
        <w:tc>
          <w:tcPr>
            <w:tcW w:w="781"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sz w:val="18"/>
                <w:szCs w:val="18"/>
              </w:rPr>
              <w:t>η</w:t>
            </w:r>
            <w:r w:rsidRPr="008A6EED">
              <w:rPr>
                <w:rFonts w:ascii="Times New Roman" w:eastAsia="Times New Roman" w:hAnsi="Times New Roman" w:cs="Times New Roman"/>
                <w:sz w:val="18"/>
                <w:szCs w:val="18"/>
                <w:vertAlign w:val="subscript"/>
              </w:rPr>
              <w:t>p</w:t>
            </w:r>
            <w:r w:rsidRPr="008A6EED">
              <w:rPr>
                <w:rFonts w:ascii="Times New Roman" w:eastAsia="Times New Roman" w:hAnsi="Times New Roman" w:cs="Times New Roman"/>
                <w:sz w:val="18"/>
                <w:szCs w:val="18"/>
                <w:vertAlign w:val="superscript"/>
              </w:rPr>
              <w:t>2</w:t>
            </w:r>
          </w:p>
        </w:tc>
      </w:tr>
      <w:tr w:rsidR="00D82F8C" w:rsidRPr="008A6EED" w:rsidTr="002449DC">
        <w:trPr>
          <w:trHeight w:val="300"/>
        </w:trPr>
        <w:tc>
          <w:tcPr>
            <w:tcW w:w="1106" w:type="pct"/>
            <w:vMerge w:val="restart"/>
            <w:tcBorders>
              <w:top w:val="single" w:sz="4" w:space="0" w:color="auto"/>
            </w:tcBorders>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w:t>
            </w:r>
          </w:p>
        </w:tc>
        <w:tc>
          <w:tcPr>
            <w:tcW w:w="2332"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81"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Congruency with expectations</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0.08</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r>
      <w:tr w:rsidR="00D82F8C" w:rsidRPr="008A6EED" w:rsidTr="002449DC">
        <w:trPr>
          <w:trHeight w:val="300"/>
        </w:trPr>
        <w:tc>
          <w:tcPr>
            <w:tcW w:w="1106"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Novelty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0.16</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0.25</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Congruency with expectations</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0.00</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Coping potential</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0.16</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0.08</w:t>
            </w:r>
          </w:p>
        </w:tc>
      </w:tr>
      <w:tr w:rsidR="00D82F8C" w:rsidRPr="008A6EED" w:rsidTr="002449DC">
        <w:trPr>
          <w:trHeight w:val="300"/>
        </w:trPr>
        <w:tc>
          <w:tcPr>
            <w:tcW w:w="1106"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AU5</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Novelty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0.22</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0.37</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0.13</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r>
      <w:tr w:rsidR="00D82F8C" w:rsidRPr="008A6EED" w:rsidTr="002449DC">
        <w:trPr>
          <w:trHeight w:val="300"/>
        </w:trPr>
        <w:tc>
          <w:tcPr>
            <w:tcW w:w="1106" w:type="pc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AU9</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Intrinsic pleasantness</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r>
      <w:tr w:rsidR="00D82F8C" w:rsidRPr="008A6EED" w:rsidTr="002449DC">
        <w:trPr>
          <w:trHeight w:val="300"/>
        </w:trPr>
        <w:tc>
          <w:tcPr>
            <w:tcW w:w="1106"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AU15</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Congruency with expectations</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0.16</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0.12</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300"/>
        </w:trPr>
        <w:tc>
          <w:tcPr>
            <w:tcW w:w="1106"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AU16</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00"/>
        </w:trPr>
        <w:tc>
          <w:tcPr>
            <w:tcW w:w="1106" w:type="pc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AU17</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00"/>
        </w:trPr>
        <w:tc>
          <w:tcPr>
            <w:tcW w:w="1106" w:type="pc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AU24</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r>
      <w:tr w:rsidR="00D82F8C" w:rsidRPr="008A6EED" w:rsidTr="002449DC">
        <w:trPr>
          <w:trHeight w:val="300"/>
        </w:trPr>
        <w:tc>
          <w:tcPr>
            <w:tcW w:w="1106"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AU25</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0.10</w:t>
            </w:r>
          </w:p>
        </w:tc>
      </w:tr>
      <w:tr w:rsidR="00D82F8C" w:rsidRPr="008A6EED" w:rsidTr="002449DC">
        <w:trPr>
          <w:trHeight w:val="300"/>
        </w:trPr>
        <w:tc>
          <w:tcPr>
            <w:tcW w:w="1106"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AU26</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Novelty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0.23</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0.23</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Intrinsic pleasantness</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0.07</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0.18</w:t>
            </w:r>
          </w:p>
        </w:tc>
      </w:tr>
      <w:tr w:rsidR="00D82F8C" w:rsidRPr="008A6EED" w:rsidTr="002449DC">
        <w:trPr>
          <w:trHeight w:val="300"/>
        </w:trPr>
        <w:tc>
          <w:tcPr>
            <w:tcW w:w="1106" w:type="pct"/>
            <w:vMerge w:val="restart"/>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0.15</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Intrinsic pleasantness</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0.19</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0.19</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Coping potential</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0.25</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0.14</w:t>
            </w:r>
          </w:p>
        </w:tc>
      </w:tr>
      <w:tr w:rsidR="00D82F8C" w:rsidRPr="008A6EED" w:rsidTr="002449DC">
        <w:trPr>
          <w:trHeight w:val="300"/>
        </w:trPr>
        <w:tc>
          <w:tcPr>
            <w:tcW w:w="1106"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0.08</w:t>
            </w:r>
          </w:p>
        </w:tc>
      </w:tr>
      <w:tr w:rsidR="00D82F8C" w:rsidRPr="008A6EED" w:rsidTr="002449DC">
        <w:trPr>
          <w:trHeight w:val="300"/>
        </w:trPr>
        <w:tc>
          <w:tcPr>
            <w:tcW w:w="1106" w:type="pct"/>
            <w:vMerge w:val="restart"/>
            <w:tcBorders>
              <w:bottom w:val="single" w:sz="4" w:space="0" w:color="auto"/>
            </w:tcBorders>
            <w:shd w:val="clear" w:color="auto" w:fill="auto"/>
            <w:noWrap/>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AU43</w:t>
            </w: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0.09</w:t>
            </w:r>
          </w:p>
        </w:tc>
      </w:tr>
      <w:tr w:rsidR="00D82F8C" w:rsidRPr="008A6EED" w:rsidTr="002449DC">
        <w:trPr>
          <w:trHeight w:val="300"/>
        </w:trPr>
        <w:tc>
          <w:tcPr>
            <w:tcW w:w="1106" w:type="pct"/>
            <w:vMerge/>
            <w:tcBorders>
              <w:bottom w:val="single" w:sz="4" w:space="0" w:color="auto"/>
            </w:tcBorders>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0.12</w:t>
            </w:r>
          </w:p>
        </w:tc>
      </w:tr>
      <w:tr w:rsidR="00D82F8C" w:rsidRPr="008A6EED" w:rsidTr="002449DC">
        <w:trPr>
          <w:trHeight w:val="300"/>
        </w:trPr>
        <w:tc>
          <w:tcPr>
            <w:tcW w:w="1106" w:type="pct"/>
            <w:vMerge/>
            <w:tcBorders>
              <w:bottom w:val="single" w:sz="4" w:space="0" w:color="auto"/>
            </w:tcBorders>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Congruency with expectations</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0.15</w:t>
            </w:r>
          </w:p>
        </w:tc>
      </w:tr>
      <w:tr w:rsidR="00D82F8C" w:rsidRPr="008A6EED" w:rsidTr="002449DC">
        <w:trPr>
          <w:trHeight w:val="300"/>
        </w:trPr>
        <w:tc>
          <w:tcPr>
            <w:tcW w:w="1106" w:type="pct"/>
            <w:vMerge/>
            <w:tcBorders>
              <w:bottom w:val="single" w:sz="4" w:space="0" w:color="auto"/>
            </w:tcBorders>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0.30</w:t>
            </w:r>
          </w:p>
        </w:tc>
      </w:tr>
      <w:tr w:rsidR="00D82F8C" w:rsidRPr="008A6EED" w:rsidTr="002449DC">
        <w:trPr>
          <w:trHeight w:val="300"/>
        </w:trPr>
        <w:tc>
          <w:tcPr>
            <w:tcW w:w="1106" w:type="pct"/>
            <w:vMerge/>
            <w:tcBorders>
              <w:bottom w:val="single" w:sz="4" w:space="0" w:color="auto"/>
            </w:tcBorders>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2332"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781"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c>
          <w:tcPr>
            <w:tcW w:w="781"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0.11</w:t>
            </w:r>
          </w:p>
        </w:tc>
      </w:tr>
    </w:tbl>
    <w:p w:rsidR="00D82F8C" w:rsidRPr="008A6EED" w:rsidRDefault="00D82F8C" w:rsidP="00D46F31">
      <w:pPr>
        <w:spacing w:after="0" w:line="240" w:lineRule="auto"/>
        <w:rPr>
          <w:rFonts w:ascii="Times New Roman" w:hAnsi="Times New Roman" w:cs="Times New Roman"/>
          <w:szCs w:val="24"/>
        </w:rPr>
      </w:pPr>
      <w:r w:rsidRPr="008A6EED">
        <w:rPr>
          <w:rFonts w:ascii="Times New Roman" w:hAnsi="Times New Roman" w:cs="Times New Roman"/>
          <w:i/>
          <w:szCs w:val="24"/>
        </w:rPr>
        <w:t>Note</w:t>
      </w:r>
      <w:r w:rsidRPr="008A6EED">
        <w:rPr>
          <w:rFonts w:ascii="Times New Roman" w:hAnsi="Times New Roman" w:cs="Times New Roman"/>
          <w:szCs w:val="24"/>
        </w:rPr>
        <w:t xml:space="preserve">. Boldface: Values matching </w:t>
      </w:r>
      <w:r>
        <w:rPr>
          <w:rFonts w:ascii="Times New Roman" w:hAnsi="Times New Roman" w:cs="Times New Roman"/>
          <w:szCs w:val="24"/>
        </w:rPr>
        <w:t>Component Process Model</w:t>
      </w:r>
      <w:r w:rsidRPr="008A6EED">
        <w:rPr>
          <w:rFonts w:ascii="Times New Roman" w:hAnsi="Times New Roman" w:cs="Times New Roman"/>
          <w:szCs w:val="24"/>
        </w:rPr>
        <w:t xml:space="preserve"> predictions.</w:t>
      </w:r>
    </w:p>
    <w:p w:rsidR="00D82F8C" w:rsidRPr="008A6EED" w:rsidRDefault="00D82F8C" w:rsidP="00D46F31">
      <w:pPr>
        <w:spacing w:after="0" w:line="240" w:lineRule="auto"/>
        <w:rPr>
          <w:rFonts w:ascii="Times New Roman" w:hAnsi="Times New Roman" w:cs="Times New Roman"/>
          <w:szCs w:val="24"/>
        </w:rPr>
      </w:pPr>
      <w:r w:rsidRPr="008A6EED">
        <w:rPr>
          <w:rFonts w:ascii="Times New Roman" w:hAnsi="Times New Roman" w:cs="Times New Roman"/>
          <w:szCs w:val="24"/>
        </w:rPr>
        <w:t>*</w:t>
      </w:r>
      <w:r w:rsidRPr="00332CB6">
        <w:rPr>
          <w:rFonts w:ascii="Times New Roman" w:hAnsi="Times New Roman" w:cs="Times New Roman"/>
          <w:i/>
          <w:szCs w:val="24"/>
        </w:rPr>
        <w:t>p</w:t>
      </w:r>
      <w:r w:rsidRPr="008A6EED">
        <w:rPr>
          <w:rFonts w:ascii="Times New Roman" w:hAnsi="Times New Roman" w:cs="Times New Roman"/>
          <w:szCs w:val="24"/>
        </w:rPr>
        <w:t xml:space="preserve"> </w:t>
      </w:r>
      <w:r>
        <w:rPr>
          <w:rFonts w:ascii="Times New Roman" w:hAnsi="Times New Roman" w:cs="Times New Roman"/>
          <w:szCs w:val="24"/>
        </w:rPr>
        <w:sym w:font="Symbol" w:char="F0A3"/>
      </w:r>
      <w:r w:rsidRPr="008A6EED">
        <w:rPr>
          <w:rFonts w:ascii="Times New Roman" w:hAnsi="Times New Roman" w:cs="Times New Roman"/>
          <w:szCs w:val="24"/>
        </w:rPr>
        <w:t xml:space="preserve"> .05</w:t>
      </w:r>
      <w:r>
        <w:rPr>
          <w:rFonts w:ascii="Times New Roman" w:hAnsi="Times New Roman" w:cs="Times New Roman"/>
          <w:szCs w:val="24"/>
        </w:rPr>
        <w:t>,</w:t>
      </w:r>
      <w:r w:rsidRPr="008A6EED">
        <w:rPr>
          <w:rFonts w:ascii="Times New Roman" w:hAnsi="Times New Roman" w:cs="Times New Roman"/>
          <w:szCs w:val="24"/>
        </w:rPr>
        <w:t xml:space="preserve"> **</w:t>
      </w:r>
      <w:r w:rsidRPr="00332CB6">
        <w:rPr>
          <w:rFonts w:ascii="Times New Roman" w:hAnsi="Times New Roman" w:cs="Times New Roman"/>
          <w:i/>
          <w:szCs w:val="24"/>
        </w:rPr>
        <w:t>p</w:t>
      </w:r>
      <w:r w:rsidRPr="008A6EED">
        <w:rPr>
          <w:rFonts w:ascii="Times New Roman" w:hAnsi="Times New Roman" w:cs="Times New Roman"/>
          <w:szCs w:val="24"/>
        </w:rPr>
        <w:t xml:space="preserve"> </w:t>
      </w:r>
      <w:r>
        <w:rPr>
          <w:rFonts w:ascii="Times New Roman" w:hAnsi="Times New Roman" w:cs="Times New Roman"/>
          <w:szCs w:val="24"/>
        </w:rPr>
        <w:sym w:font="Symbol" w:char="F0A3"/>
      </w:r>
      <w:r w:rsidRPr="008A6EED">
        <w:rPr>
          <w:rFonts w:ascii="Times New Roman" w:hAnsi="Times New Roman" w:cs="Times New Roman"/>
          <w:szCs w:val="24"/>
        </w:rPr>
        <w:t xml:space="preserve"> .01</w:t>
      </w:r>
      <w:r>
        <w:rPr>
          <w:rFonts w:ascii="Times New Roman" w:hAnsi="Times New Roman" w:cs="Times New Roman"/>
          <w:szCs w:val="24"/>
        </w:rPr>
        <w:t>,</w:t>
      </w:r>
      <w:r w:rsidRPr="008A6EED">
        <w:rPr>
          <w:rFonts w:ascii="Times New Roman" w:hAnsi="Times New Roman" w:cs="Times New Roman"/>
          <w:szCs w:val="24"/>
        </w:rPr>
        <w:t xml:space="preserve"> ***</w:t>
      </w:r>
      <w:r w:rsidRPr="00332CB6">
        <w:rPr>
          <w:rFonts w:ascii="Times New Roman" w:hAnsi="Times New Roman" w:cs="Times New Roman"/>
          <w:i/>
          <w:szCs w:val="24"/>
        </w:rPr>
        <w:t>p</w:t>
      </w:r>
      <w:r w:rsidRPr="008A6EED">
        <w:rPr>
          <w:rFonts w:ascii="Times New Roman" w:hAnsi="Times New Roman" w:cs="Times New Roman"/>
          <w:szCs w:val="24"/>
        </w:rPr>
        <w:t xml:space="preserve"> </w:t>
      </w:r>
      <w:r>
        <w:rPr>
          <w:rFonts w:ascii="Times New Roman" w:hAnsi="Times New Roman" w:cs="Times New Roman"/>
          <w:szCs w:val="24"/>
        </w:rPr>
        <w:sym w:font="Symbol" w:char="F0A3"/>
      </w:r>
      <w:r w:rsidRPr="008A6EED">
        <w:rPr>
          <w:rFonts w:ascii="Times New Roman" w:hAnsi="Times New Roman" w:cs="Times New Roman"/>
          <w:szCs w:val="24"/>
        </w:rPr>
        <w:t xml:space="preserve"> .001</w:t>
      </w:r>
      <w:r>
        <w:rPr>
          <w:rFonts w:ascii="Times New Roman" w:hAnsi="Times New Roman" w:cs="Times New Roman"/>
          <w:szCs w:val="24"/>
        </w:rPr>
        <w:t>, t</w:t>
      </w:r>
      <w:r w:rsidRPr="008A6EED">
        <w:rPr>
          <w:rFonts w:ascii="Times New Roman" w:hAnsi="Times New Roman" w:cs="Times New Roman"/>
          <w:szCs w:val="24"/>
        </w:rPr>
        <w:t xml:space="preserve"> </w:t>
      </w:r>
      <w:r>
        <w:rPr>
          <w:rFonts w:ascii="Times New Roman" w:hAnsi="Times New Roman" w:cs="Times New Roman"/>
          <w:szCs w:val="24"/>
        </w:rPr>
        <w:t>T</w:t>
      </w:r>
      <w:r w:rsidRPr="008A6EED">
        <w:rPr>
          <w:rFonts w:ascii="Times New Roman" w:hAnsi="Times New Roman" w:cs="Times New Roman"/>
          <w:szCs w:val="24"/>
        </w:rPr>
        <w:t>rend towards significance</w:t>
      </w:r>
      <w:r>
        <w:rPr>
          <w:rFonts w:ascii="Times New Roman" w:hAnsi="Times New Roman" w:cs="Times New Roman"/>
          <w:szCs w:val="24"/>
        </w:rPr>
        <w:t>.</w:t>
      </w:r>
    </w:p>
    <w:p w:rsidR="00D82F8C" w:rsidRPr="008A6EED" w:rsidRDefault="00D82F8C" w:rsidP="00D46F31">
      <w:pPr>
        <w:spacing w:after="0" w:line="240" w:lineRule="auto"/>
        <w:ind w:firstLine="720"/>
        <w:rPr>
          <w:rFonts w:ascii="Times New Roman" w:hAnsi="Times New Roman" w:cs="Times New Roman"/>
          <w:i/>
          <w:sz w:val="24"/>
          <w:szCs w:val="24"/>
        </w:rPr>
      </w:pPr>
    </w:p>
    <w:p w:rsidR="00D82F8C" w:rsidRPr="008A6EED" w:rsidRDefault="00D82F8C" w:rsidP="00D46F31">
      <w:pPr>
        <w:spacing w:after="0" w:line="240" w:lineRule="auto"/>
        <w:rPr>
          <w:rFonts w:ascii="Times New Roman" w:hAnsi="Times New Roman" w:cs="Times New Roman"/>
          <w:sz w:val="24"/>
          <w:szCs w:val="24"/>
        </w:rPr>
      </w:pPr>
      <w:r w:rsidRPr="008A6EED">
        <w:rPr>
          <w:rFonts w:ascii="Times New Roman" w:hAnsi="Times New Roman" w:cs="Times New Roman"/>
          <w:sz w:val="24"/>
          <w:szCs w:val="24"/>
        </w:rPr>
        <w:br w:type="page"/>
      </w:r>
    </w:p>
    <w:p w:rsidR="00D82F8C" w:rsidRPr="00332CB6" w:rsidRDefault="00D82F8C" w:rsidP="00D46F31">
      <w:pPr>
        <w:spacing w:after="0" w:line="240" w:lineRule="auto"/>
        <w:rPr>
          <w:rFonts w:ascii="Times New Roman" w:hAnsi="Times New Roman" w:cs="Times New Roman"/>
          <w:szCs w:val="24"/>
        </w:rPr>
      </w:pPr>
      <w:r w:rsidRPr="00332CB6">
        <w:rPr>
          <w:rFonts w:ascii="Times New Roman" w:hAnsi="Times New Roman" w:cs="Times New Roman"/>
          <w:szCs w:val="24"/>
        </w:rPr>
        <w:lastRenderedPageBreak/>
        <w:t xml:space="preserve">Table S13 </w:t>
      </w:r>
    </w:p>
    <w:p w:rsidR="00D82F8C" w:rsidRPr="008A6EED" w:rsidRDefault="00D82F8C" w:rsidP="00D46F31">
      <w:pPr>
        <w:spacing w:after="0" w:line="240" w:lineRule="auto"/>
        <w:rPr>
          <w:rFonts w:ascii="Times New Roman" w:hAnsi="Times New Roman" w:cs="Times New Roman"/>
          <w:i/>
          <w:szCs w:val="24"/>
        </w:rPr>
      </w:pPr>
      <w:r w:rsidRPr="008A6EED">
        <w:rPr>
          <w:rFonts w:ascii="Times New Roman" w:hAnsi="Times New Roman" w:cs="Times New Roman"/>
          <w:i/>
          <w:szCs w:val="24"/>
        </w:rPr>
        <w:t>Intensity 30%</w:t>
      </w:r>
      <w:r>
        <w:rPr>
          <w:rFonts w:ascii="Times New Roman" w:hAnsi="Times New Roman" w:cs="Times New Roman"/>
          <w:i/>
          <w:szCs w:val="24"/>
        </w:rPr>
        <w:t>:</w:t>
      </w:r>
      <w:r w:rsidRPr="008A6EED">
        <w:rPr>
          <w:rFonts w:ascii="Times New Roman" w:hAnsi="Times New Roman" w:cs="Times New Roman"/>
          <w:i/>
          <w:szCs w:val="24"/>
        </w:rPr>
        <w:t xml:space="preserve"> Linear Regression Analysis: Beta Coefficients and Significance Values Associated </w:t>
      </w:r>
      <w:proofErr w:type="gramStart"/>
      <w:r>
        <w:rPr>
          <w:rFonts w:ascii="Times New Roman" w:hAnsi="Times New Roman" w:cs="Times New Roman"/>
          <w:i/>
          <w:szCs w:val="24"/>
        </w:rPr>
        <w:t>W</w:t>
      </w:r>
      <w:r w:rsidRPr="008A6EED">
        <w:rPr>
          <w:rFonts w:ascii="Times New Roman" w:hAnsi="Times New Roman" w:cs="Times New Roman"/>
          <w:i/>
          <w:szCs w:val="24"/>
        </w:rPr>
        <w:t>ith</w:t>
      </w:r>
      <w:proofErr w:type="gramEnd"/>
      <w:r w:rsidRPr="008A6EED">
        <w:rPr>
          <w:rFonts w:ascii="Times New Roman" w:hAnsi="Times New Roman" w:cs="Times New Roman"/>
          <w:i/>
          <w:szCs w:val="24"/>
        </w:rPr>
        <w:t xml:space="preserve"> Individual </w:t>
      </w:r>
      <w:r>
        <w:rPr>
          <w:rFonts w:ascii="Times New Roman" w:hAnsi="Times New Roman" w:cs="Times New Roman"/>
          <w:i/>
          <w:szCs w:val="24"/>
        </w:rPr>
        <w:t>Action Unit (</w:t>
      </w:r>
      <w:r w:rsidRPr="008A6EED">
        <w:rPr>
          <w:rFonts w:ascii="Times New Roman" w:hAnsi="Times New Roman" w:cs="Times New Roman"/>
          <w:i/>
          <w:szCs w:val="24"/>
        </w:rPr>
        <w:t>AU</w:t>
      </w:r>
      <w:r>
        <w:rPr>
          <w:rFonts w:ascii="Times New Roman" w:hAnsi="Times New Roman" w:cs="Times New Roman"/>
          <w:i/>
          <w:szCs w:val="24"/>
        </w:rPr>
        <w:t>)</w:t>
      </w:r>
      <w:r w:rsidRPr="008A6EED">
        <w:rPr>
          <w:rFonts w:ascii="Times New Roman" w:hAnsi="Times New Roman" w:cs="Times New Roman"/>
          <w:i/>
          <w:szCs w:val="24"/>
        </w:rPr>
        <w:t xml:space="preserve"> Predictors (</w:t>
      </w:r>
      <w:proofErr w:type="spellStart"/>
      <w:r w:rsidRPr="008A6EED">
        <w:rPr>
          <w:rFonts w:ascii="Times New Roman" w:hAnsi="Times New Roman" w:cs="Times New Roman"/>
          <w:i/>
          <w:szCs w:val="24"/>
        </w:rPr>
        <w:t>Residualized</w:t>
      </w:r>
      <w:proofErr w:type="spellEnd"/>
      <w:r w:rsidRPr="008A6EED">
        <w:rPr>
          <w:rFonts w:ascii="Times New Roman" w:hAnsi="Times New Roman" w:cs="Times New Roman"/>
          <w:i/>
          <w:szCs w:val="24"/>
        </w:rPr>
        <w:t xml:space="preserve"> Averages)</w:t>
      </w:r>
    </w:p>
    <w:p w:rsidR="00D82F8C" w:rsidRPr="008A6EED" w:rsidRDefault="00D82F8C" w:rsidP="00D46F31">
      <w:pPr>
        <w:spacing w:after="0" w:line="240" w:lineRule="auto"/>
        <w:rPr>
          <w:rStyle w:val="hps"/>
        </w:rPr>
      </w:pPr>
    </w:p>
    <w:tbl>
      <w:tblPr>
        <w:tblW w:w="5000" w:type="pct"/>
        <w:tblLook w:val="04A0" w:firstRow="1" w:lastRow="0" w:firstColumn="1" w:lastColumn="0" w:noHBand="0" w:noVBand="1"/>
      </w:tblPr>
      <w:tblGrid>
        <w:gridCol w:w="4220"/>
        <w:gridCol w:w="2752"/>
        <w:gridCol w:w="1275"/>
        <w:gridCol w:w="1159"/>
      </w:tblGrid>
      <w:tr w:rsidR="00D82F8C" w:rsidRPr="008A6EED" w:rsidTr="002449DC">
        <w:trPr>
          <w:trHeight w:val="630"/>
        </w:trPr>
        <w:tc>
          <w:tcPr>
            <w:tcW w:w="2243" w:type="pct"/>
            <w:tcBorders>
              <w:top w:val="single" w:sz="4" w:space="0" w:color="auto"/>
              <w:bottom w:val="single" w:sz="4" w:space="0" w:color="auto"/>
            </w:tcBorders>
            <w:shd w:val="clear" w:color="auto" w:fill="auto"/>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Appraisal</w:t>
            </w:r>
          </w:p>
        </w:tc>
        <w:tc>
          <w:tcPr>
            <w:tcW w:w="1463" w:type="pct"/>
            <w:tcBorders>
              <w:top w:val="single" w:sz="4" w:space="0" w:color="auto"/>
              <w:bottom w:val="single" w:sz="4" w:space="0" w:color="auto"/>
            </w:tcBorders>
            <w:shd w:val="clear" w:color="auto" w:fill="auto"/>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 combination</w:t>
            </w:r>
          </w:p>
        </w:tc>
        <w:tc>
          <w:tcPr>
            <w:tcW w:w="678"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Beta</w:t>
            </w:r>
          </w:p>
        </w:tc>
        <w:tc>
          <w:tcPr>
            <w:tcW w:w="616"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Sig</w:t>
            </w:r>
            <w:r>
              <w:rPr>
                <w:rFonts w:ascii="Times New Roman" w:eastAsia="Times New Roman" w:hAnsi="Times New Roman" w:cs="Times New Roman"/>
                <w:color w:val="000000"/>
                <w:sz w:val="18"/>
                <w:szCs w:val="18"/>
              </w:rPr>
              <w:t>nificance</w:t>
            </w:r>
          </w:p>
        </w:tc>
      </w:tr>
      <w:tr w:rsidR="00D82F8C" w:rsidRPr="008A6EED" w:rsidTr="002449DC">
        <w:trPr>
          <w:trHeight w:val="315"/>
        </w:trPr>
        <w:tc>
          <w:tcPr>
            <w:tcW w:w="2243" w:type="pct"/>
            <w:vMerge w:val="restart"/>
            <w:tcBorders>
              <w:top w:val="single" w:sz="4" w:space="0" w:color="auto"/>
            </w:tcBorders>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1463"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678"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0.50</w:t>
            </w:r>
          </w:p>
        </w:tc>
        <w:tc>
          <w:tcPr>
            <w:tcW w:w="616"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AU26</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0.57</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AU43</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-0.48</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AU25</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0.40</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0.27</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AU23</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-0.21</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0.50</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AU26</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0.45</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AU24</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-0.38</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AU20</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AU43</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-0.26</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Intrinsic pleasantness</w:t>
            </w: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AU23</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-0.42</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AU10</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630"/>
        </w:trPr>
        <w:tc>
          <w:tcPr>
            <w:tcW w:w="2243" w:type="pc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Congruency with expectations</w:t>
            </w: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AU26</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-0.32</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AU23</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0.38</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-0.30</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Coping potential</w:t>
            </w: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AU17</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0.23</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AU27</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-0.42</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AU1</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-0.32</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AU26</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AU26</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-0.46</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463"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AU38</w:t>
            </w:r>
          </w:p>
        </w:tc>
        <w:tc>
          <w:tcPr>
            <w:tcW w:w="678"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0.30</w:t>
            </w:r>
          </w:p>
        </w:tc>
        <w:tc>
          <w:tcPr>
            <w:tcW w:w="6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2243" w:type="pct"/>
            <w:tcBorders>
              <w:bottom w:val="single" w:sz="4" w:space="0" w:color="auto"/>
            </w:tcBorders>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1463"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AU17</w:t>
            </w:r>
          </w:p>
        </w:tc>
        <w:tc>
          <w:tcPr>
            <w:tcW w:w="678"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0.36</w:t>
            </w:r>
          </w:p>
        </w:tc>
        <w:tc>
          <w:tcPr>
            <w:tcW w:w="616"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bl>
    <w:p w:rsidR="00D82F8C" w:rsidRDefault="00D82F8C" w:rsidP="00D46F31">
      <w:pPr>
        <w:spacing w:after="0" w:line="240" w:lineRule="auto"/>
        <w:rPr>
          <w:rFonts w:ascii="Times New Roman" w:hAnsi="Times New Roman" w:cs="Times New Roman"/>
          <w:szCs w:val="24"/>
        </w:rPr>
      </w:pPr>
      <w:r w:rsidRPr="008A6EED">
        <w:rPr>
          <w:rFonts w:ascii="Times New Roman" w:hAnsi="Times New Roman" w:cs="Times New Roman"/>
          <w:i/>
          <w:szCs w:val="24"/>
        </w:rPr>
        <w:t>Note</w:t>
      </w:r>
      <w:r w:rsidRPr="008A6EED">
        <w:rPr>
          <w:rFonts w:ascii="Times New Roman" w:hAnsi="Times New Roman" w:cs="Times New Roman"/>
          <w:szCs w:val="24"/>
        </w:rPr>
        <w:t xml:space="preserve">. Boldface: Values matching </w:t>
      </w:r>
      <w:r>
        <w:rPr>
          <w:rFonts w:ascii="Times New Roman" w:hAnsi="Times New Roman" w:cs="Times New Roman"/>
          <w:szCs w:val="24"/>
        </w:rPr>
        <w:t>Component Process Model</w:t>
      </w:r>
      <w:r w:rsidRPr="008A6EED">
        <w:rPr>
          <w:rFonts w:ascii="Times New Roman" w:hAnsi="Times New Roman" w:cs="Times New Roman"/>
          <w:szCs w:val="24"/>
        </w:rPr>
        <w:t xml:space="preserve"> predictions.</w:t>
      </w:r>
    </w:p>
    <w:p w:rsidR="00D82F8C" w:rsidRPr="008A6EED" w:rsidRDefault="00D82F8C" w:rsidP="00D46F31">
      <w:pPr>
        <w:spacing w:after="0" w:line="240" w:lineRule="auto"/>
        <w:rPr>
          <w:rFonts w:ascii="Times New Roman" w:hAnsi="Times New Roman" w:cs="Times New Roman"/>
          <w:szCs w:val="24"/>
        </w:rPr>
      </w:pPr>
      <w:r w:rsidRPr="008A6EED">
        <w:rPr>
          <w:rFonts w:ascii="Times New Roman" w:hAnsi="Times New Roman" w:cs="Times New Roman"/>
          <w:szCs w:val="24"/>
        </w:rPr>
        <w:t>*</w:t>
      </w:r>
      <w:r w:rsidRPr="00332CB6">
        <w:rPr>
          <w:rFonts w:ascii="Times New Roman" w:hAnsi="Times New Roman" w:cs="Times New Roman"/>
          <w:i/>
          <w:szCs w:val="24"/>
        </w:rPr>
        <w:t>p</w:t>
      </w:r>
      <w:r w:rsidRPr="008A6EED">
        <w:rPr>
          <w:rFonts w:ascii="Times New Roman" w:hAnsi="Times New Roman" w:cs="Times New Roman"/>
          <w:szCs w:val="24"/>
        </w:rPr>
        <w:t xml:space="preserve"> </w:t>
      </w:r>
      <w:r>
        <w:rPr>
          <w:rFonts w:ascii="Times New Roman" w:hAnsi="Times New Roman" w:cs="Times New Roman"/>
          <w:szCs w:val="24"/>
        </w:rPr>
        <w:sym w:font="Symbol" w:char="F0A3"/>
      </w:r>
      <w:r w:rsidRPr="008A6EED">
        <w:rPr>
          <w:rFonts w:ascii="Times New Roman" w:hAnsi="Times New Roman" w:cs="Times New Roman"/>
          <w:szCs w:val="24"/>
        </w:rPr>
        <w:t xml:space="preserve"> .05</w:t>
      </w:r>
      <w:r>
        <w:rPr>
          <w:rFonts w:ascii="Times New Roman" w:hAnsi="Times New Roman" w:cs="Times New Roman"/>
          <w:szCs w:val="24"/>
        </w:rPr>
        <w:t>,</w:t>
      </w:r>
      <w:r w:rsidRPr="008A6EED">
        <w:rPr>
          <w:rFonts w:ascii="Times New Roman" w:hAnsi="Times New Roman" w:cs="Times New Roman"/>
          <w:szCs w:val="24"/>
        </w:rPr>
        <w:t xml:space="preserve"> **</w:t>
      </w:r>
      <w:r w:rsidRPr="00332CB6">
        <w:rPr>
          <w:rFonts w:ascii="Times New Roman" w:hAnsi="Times New Roman" w:cs="Times New Roman"/>
          <w:i/>
          <w:szCs w:val="24"/>
        </w:rPr>
        <w:t>p</w:t>
      </w:r>
      <w:r w:rsidRPr="008A6EED">
        <w:rPr>
          <w:rFonts w:ascii="Times New Roman" w:hAnsi="Times New Roman" w:cs="Times New Roman"/>
          <w:szCs w:val="24"/>
        </w:rPr>
        <w:t xml:space="preserve"> </w:t>
      </w:r>
      <w:r>
        <w:rPr>
          <w:rFonts w:ascii="Times New Roman" w:hAnsi="Times New Roman" w:cs="Times New Roman"/>
          <w:szCs w:val="24"/>
        </w:rPr>
        <w:sym w:font="Symbol" w:char="F0A3"/>
      </w:r>
      <w:r w:rsidRPr="008A6EED">
        <w:rPr>
          <w:rFonts w:ascii="Times New Roman" w:hAnsi="Times New Roman" w:cs="Times New Roman"/>
          <w:szCs w:val="24"/>
        </w:rPr>
        <w:t xml:space="preserve"> .01</w:t>
      </w:r>
      <w:r>
        <w:rPr>
          <w:rFonts w:ascii="Times New Roman" w:hAnsi="Times New Roman" w:cs="Times New Roman"/>
          <w:szCs w:val="24"/>
        </w:rPr>
        <w:t>,</w:t>
      </w:r>
      <w:r w:rsidRPr="008A6EED">
        <w:rPr>
          <w:rFonts w:ascii="Times New Roman" w:hAnsi="Times New Roman" w:cs="Times New Roman"/>
          <w:szCs w:val="24"/>
        </w:rPr>
        <w:t xml:space="preserve"> ***</w:t>
      </w:r>
      <w:r w:rsidRPr="00332CB6">
        <w:rPr>
          <w:rFonts w:ascii="Times New Roman" w:hAnsi="Times New Roman" w:cs="Times New Roman"/>
          <w:i/>
          <w:szCs w:val="24"/>
        </w:rPr>
        <w:t>p</w:t>
      </w:r>
      <w:r w:rsidRPr="008A6EED">
        <w:rPr>
          <w:rFonts w:ascii="Times New Roman" w:hAnsi="Times New Roman" w:cs="Times New Roman"/>
          <w:szCs w:val="24"/>
        </w:rPr>
        <w:t xml:space="preserve"> </w:t>
      </w:r>
      <w:r>
        <w:rPr>
          <w:rFonts w:ascii="Times New Roman" w:hAnsi="Times New Roman" w:cs="Times New Roman"/>
          <w:szCs w:val="24"/>
        </w:rPr>
        <w:sym w:font="Symbol" w:char="F0A3"/>
      </w:r>
      <w:r w:rsidRPr="008A6EED">
        <w:rPr>
          <w:rFonts w:ascii="Times New Roman" w:hAnsi="Times New Roman" w:cs="Times New Roman"/>
          <w:szCs w:val="24"/>
        </w:rPr>
        <w:t xml:space="preserve"> .001.</w:t>
      </w:r>
    </w:p>
    <w:p w:rsidR="00D82F8C" w:rsidRPr="008A6EED" w:rsidRDefault="00D82F8C" w:rsidP="00D46F31">
      <w:pPr>
        <w:spacing w:after="0" w:line="240" w:lineRule="auto"/>
        <w:rPr>
          <w:rFonts w:ascii="Times New Roman" w:hAnsi="Times New Roman" w:cs="Times New Roman"/>
          <w:szCs w:val="24"/>
        </w:rPr>
      </w:pPr>
      <w:r w:rsidRPr="008A6EED">
        <w:rPr>
          <w:rFonts w:ascii="Times New Roman" w:hAnsi="Times New Roman" w:cs="Times New Roman"/>
          <w:szCs w:val="24"/>
        </w:rPr>
        <w:t xml:space="preserve"> </w:t>
      </w:r>
      <w:r w:rsidRPr="008A6EED">
        <w:rPr>
          <w:rFonts w:ascii="Times New Roman" w:hAnsi="Times New Roman" w:cs="Times New Roman"/>
          <w:szCs w:val="24"/>
        </w:rPr>
        <w:tab/>
      </w:r>
    </w:p>
    <w:p w:rsidR="00D82F8C" w:rsidRPr="008A6EED" w:rsidRDefault="00D82F8C" w:rsidP="00D46F31">
      <w:pPr>
        <w:spacing w:after="0" w:line="240" w:lineRule="auto"/>
        <w:rPr>
          <w:rFonts w:ascii="Times New Roman" w:hAnsi="Times New Roman" w:cs="Times New Roman"/>
          <w:sz w:val="24"/>
          <w:szCs w:val="24"/>
        </w:rPr>
      </w:pPr>
    </w:p>
    <w:p w:rsidR="00D82F8C" w:rsidRPr="008A6EED" w:rsidRDefault="00D82F8C" w:rsidP="00D46F31">
      <w:pPr>
        <w:spacing w:after="0" w:line="240" w:lineRule="auto"/>
        <w:rPr>
          <w:rFonts w:ascii="Times New Roman" w:hAnsi="Times New Roman" w:cs="Times New Roman"/>
          <w:sz w:val="24"/>
          <w:szCs w:val="24"/>
        </w:rPr>
      </w:pPr>
      <w:r w:rsidRPr="008A6EED">
        <w:rPr>
          <w:rFonts w:ascii="Times New Roman" w:hAnsi="Times New Roman" w:cs="Times New Roman"/>
          <w:sz w:val="24"/>
          <w:szCs w:val="24"/>
        </w:rPr>
        <w:br w:type="page"/>
      </w:r>
    </w:p>
    <w:p w:rsidR="00D82F8C" w:rsidRPr="00332CB6" w:rsidRDefault="00D82F8C" w:rsidP="00D46F31">
      <w:pPr>
        <w:spacing w:after="0" w:line="240" w:lineRule="auto"/>
        <w:rPr>
          <w:rFonts w:ascii="Times New Roman" w:hAnsi="Times New Roman" w:cs="Times New Roman"/>
        </w:rPr>
      </w:pPr>
      <w:r w:rsidRPr="00332CB6">
        <w:rPr>
          <w:rFonts w:ascii="Times New Roman" w:hAnsi="Times New Roman" w:cs="Times New Roman"/>
        </w:rPr>
        <w:lastRenderedPageBreak/>
        <w:t xml:space="preserve">Table S14 </w:t>
      </w:r>
    </w:p>
    <w:p w:rsidR="00D82F8C" w:rsidRPr="008A6EED" w:rsidRDefault="00D82F8C" w:rsidP="00D46F31">
      <w:pPr>
        <w:spacing w:after="0" w:line="240" w:lineRule="auto"/>
        <w:rPr>
          <w:rFonts w:ascii="Times New Roman" w:hAnsi="Times New Roman" w:cs="Times New Roman"/>
          <w:i/>
        </w:rPr>
      </w:pPr>
      <w:r w:rsidRPr="008A6EED">
        <w:rPr>
          <w:rFonts w:ascii="Times New Roman" w:hAnsi="Times New Roman" w:cs="Times New Roman"/>
          <w:i/>
        </w:rPr>
        <w:t xml:space="preserve">Intensity 90% </w:t>
      </w:r>
      <w:r>
        <w:rPr>
          <w:rFonts w:ascii="Times New Roman" w:hAnsi="Times New Roman" w:cs="Times New Roman"/>
          <w:i/>
        </w:rPr>
        <w:t>to</w:t>
      </w:r>
      <w:r w:rsidRPr="008A6EED">
        <w:rPr>
          <w:rFonts w:ascii="Times New Roman" w:hAnsi="Times New Roman" w:cs="Times New Roman"/>
          <w:i/>
        </w:rPr>
        <w:t xml:space="preserve"> Intensity 30%</w:t>
      </w:r>
      <w:r>
        <w:rPr>
          <w:rFonts w:ascii="Times New Roman" w:hAnsi="Times New Roman" w:cs="Times New Roman"/>
          <w:i/>
        </w:rPr>
        <w:t>:</w:t>
      </w:r>
      <w:r w:rsidRPr="008A6EED">
        <w:rPr>
          <w:rFonts w:ascii="Times New Roman" w:hAnsi="Times New Roman" w:cs="Times New Roman"/>
          <w:i/>
        </w:rPr>
        <w:t xml:space="preserve"> Linear Regression Analysis: Beta Coefficients and Significance Values Associated </w:t>
      </w:r>
      <w:proofErr w:type="gramStart"/>
      <w:r>
        <w:rPr>
          <w:rFonts w:ascii="Times New Roman" w:hAnsi="Times New Roman" w:cs="Times New Roman"/>
          <w:i/>
        </w:rPr>
        <w:t>W</w:t>
      </w:r>
      <w:r w:rsidRPr="008A6EED">
        <w:rPr>
          <w:rFonts w:ascii="Times New Roman" w:hAnsi="Times New Roman" w:cs="Times New Roman"/>
          <w:i/>
        </w:rPr>
        <w:t>ith</w:t>
      </w:r>
      <w:proofErr w:type="gramEnd"/>
      <w:r w:rsidRPr="008A6EED">
        <w:rPr>
          <w:rFonts w:ascii="Times New Roman" w:hAnsi="Times New Roman" w:cs="Times New Roman"/>
          <w:i/>
        </w:rPr>
        <w:t xml:space="preserve"> Individual </w:t>
      </w:r>
      <w:r>
        <w:rPr>
          <w:rFonts w:ascii="Times New Roman" w:hAnsi="Times New Roman" w:cs="Times New Roman"/>
          <w:i/>
        </w:rPr>
        <w:t>Action Unit (</w:t>
      </w:r>
      <w:r w:rsidRPr="008A6EED">
        <w:rPr>
          <w:rFonts w:ascii="Times New Roman" w:hAnsi="Times New Roman" w:cs="Times New Roman"/>
          <w:i/>
        </w:rPr>
        <w:t>AU</w:t>
      </w:r>
      <w:r>
        <w:rPr>
          <w:rFonts w:ascii="Times New Roman" w:hAnsi="Times New Roman" w:cs="Times New Roman"/>
          <w:i/>
        </w:rPr>
        <w:t>)</w:t>
      </w:r>
      <w:r w:rsidRPr="008A6EED">
        <w:rPr>
          <w:rFonts w:ascii="Times New Roman" w:hAnsi="Times New Roman" w:cs="Times New Roman"/>
          <w:i/>
        </w:rPr>
        <w:t xml:space="preserve"> Predictors (</w:t>
      </w:r>
      <w:proofErr w:type="spellStart"/>
      <w:r w:rsidRPr="008A6EED">
        <w:rPr>
          <w:rFonts w:ascii="Times New Roman" w:hAnsi="Times New Roman" w:cs="Times New Roman"/>
          <w:i/>
        </w:rPr>
        <w:t>Residualized</w:t>
      </w:r>
      <w:proofErr w:type="spellEnd"/>
      <w:r w:rsidRPr="008A6EED">
        <w:rPr>
          <w:rFonts w:ascii="Times New Roman" w:hAnsi="Times New Roman" w:cs="Times New Roman"/>
          <w:i/>
        </w:rPr>
        <w:t xml:space="preserve"> Averages)</w:t>
      </w:r>
    </w:p>
    <w:tbl>
      <w:tblPr>
        <w:tblW w:w="5000" w:type="pct"/>
        <w:tblLook w:val="04A0" w:firstRow="1" w:lastRow="0" w:firstColumn="1" w:lastColumn="0" w:noHBand="0" w:noVBand="1"/>
      </w:tblPr>
      <w:tblGrid>
        <w:gridCol w:w="3420"/>
        <w:gridCol w:w="2542"/>
        <w:gridCol w:w="1723"/>
        <w:gridCol w:w="1721"/>
      </w:tblGrid>
      <w:tr w:rsidR="00D82F8C" w:rsidRPr="008A6EED" w:rsidTr="002449DC">
        <w:trPr>
          <w:trHeight w:val="630"/>
        </w:trPr>
        <w:tc>
          <w:tcPr>
            <w:tcW w:w="1818" w:type="pct"/>
            <w:tcBorders>
              <w:top w:val="single" w:sz="4" w:space="0" w:color="auto"/>
              <w:bottom w:val="single" w:sz="4" w:space="0" w:color="auto"/>
            </w:tcBorders>
            <w:shd w:val="clear" w:color="auto" w:fill="auto"/>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Appraisal</w:t>
            </w:r>
          </w:p>
        </w:tc>
        <w:tc>
          <w:tcPr>
            <w:tcW w:w="1351" w:type="pct"/>
            <w:tcBorders>
              <w:top w:val="single" w:sz="4" w:space="0" w:color="auto"/>
              <w:bottom w:val="single" w:sz="4" w:space="0" w:color="auto"/>
            </w:tcBorders>
            <w:shd w:val="clear" w:color="auto" w:fill="auto"/>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 combination</w:t>
            </w:r>
          </w:p>
        </w:tc>
        <w:tc>
          <w:tcPr>
            <w:tcW w:w="916"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Beta</w:t>
            </w:r>
          </w:p>
        </w:tc>
        <w:tc>
          <w:tcPr>
            <w:tcW w:w="915" w:type="pct"/>
            <w:tcBorders>
              <w:top w:val="single" w:sz="4" w:space="0" w:color="auto"/>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Sig</w:t>
            </w:r>
            <w:r>
              <w:rPr>
                <w:rFonts w:ascii="Times New Roman" w:eastAsia="Times New Roman" w:hAnsi="Times New Roman" w:cs="Times New Roman"/>
                <w:color w:val="000000"/>
                <w:sz w:val="18"/>
                <w:szCs w:val="18"/>
              </w:rPr>
              <w:t>nificance</w:t>
            </w:r>
          </w:p>
        </w:tc>
      </w:tr>
      <w:tr w:rsidR="00D82F8C" w:rsidRPr="008A6EED" w:rsidTr="002449DC">
        <w:trPr>
          <w:trHeight w:val="315"/>
        </w:trPr>
        <w:tc>
          <w:tcPr>
            <w:tcW w:w="1818" w:type="pct"/>
            <w:vMerge w:val="restart"/>
            <w:tcBorders>
              <w:top w:val="single" w:sz="4" w:space="0" w:color="auto"/>
            </w:tcBorders>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Novelty</w:t>
            </w:r>
          </w:p>
        </w:tc>
        <w:tc>
          <w:tcPr>
            <w:tcW w:w="1351"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AU26</w:t>
            </w:r>
          </w:p>
        </w:tc>
        <w:tc>
          <w:tcPr>
            <w:tcW w:w="916"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0.51</w:t>
            </w:r>
          </w:p>
        </w:tc>
        <w:tc>
          <w:tcPr>
            <w:tcW w:w="915" w:type="pct"/>
            <w:tcBorders>
              <w:top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0.47</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AU5</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0.25</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AU10</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AU43</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-0.19</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Unpredictability</w:t>
            </w: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AU5</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0.43</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AU26</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0.44</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AU43</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-0.37</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0.26</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0.28</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Intrinsic pleasantness</w:t>
            </w: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0.45</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AU25</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0.29</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Congruency with expectations</w:t>
            </w: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-0.39</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AU15</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0.41</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AU12</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0.27</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Goal conduciveness</w:t>
            </w: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-0.43</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Coping potential</w:t>
            </w: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AU27</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-0.55</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-0.40</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b/>
                <w:bCs/>
                <w:color w:val="000000"/>
                <w:sz w:val="18"/>
                <w:szCs w:val="18"/>
              </w:rPr>
            </w:pPr>
            <w:r w:rsidRPr="008A6EED">
              <w:rPr>
                <w:rFonts w:ascii="Times New Roman" w:eastAsia="Times New Roman" w:hAnsi="Times New Roman" w:cs="Times New Roman"/>
                <w:b/>
                <w:bCs/>
                <w:color w:val="000000"/>
                <w:sz w:val="18"/>
                <w:szCs w:val="18"/>
              </w:rPr>
              <w:t>AU26</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-0.33</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val="restart"/>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Self-norm compatibility</w:t>
            </w: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AU43</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0.55</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-0.36</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AU26</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-0.27</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val="restart"/>
            <w:tcBorders>
              <w:bottom w:val="single" w:sz="4" w:space="0" w:color="auto"/>
            </w:tcBorders>
            <w:shd w:val="clear" w:color="auto" w:fill="auto"/>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Other-norm compatibility</w:t>
            </w: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AU26</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-0.49</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Borders>
              <w:bottom w:val="single" w:sz="4" w:space="0" w:color="auto"/>
            </w:tcBorders>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AU43</w:t>
            </w:r>
          </w:p>
        </w:tc>
        <w:tc>
          <w:tcPr>
            <w:tcW w:w="916"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0.35</w:t>
            </w:r>
          </w:p>
        </w:tc>
        <w:tc>
          <w:tcPr>
            <w:tcW w:w="915" w:type="pct"/>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r w:rsidR="00D82F8C" w:rsidRPr="008A6EED" w:rsidTr="002449DC">
        <w:trPr>
          <w:trHeight w:val="315"/>
        </w:trPr>
        <w:tc>
          <w:tcPr>
            <w:tcW w:w="1818" w:type="pct"/>
            <w:vMerge/>
            <w:tcBorders>
              <w:bottom w:val="single" w:sz="4" w:space="0" w:color="auto"/>
            </w:tcBorders>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p>
        </w:tc>
        <w:tc>
          <w:tcPr>
            <w:tcW w:w="1351"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AU27</w:t>
            </w:r>
          </w:p>
        </w:tc>
        <w:tc>
          <w:tcPr>
            <w:tcW w:w="916"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-0.31</w:t>
            </w:r>
          </w:p>
        </w:tc>
        <w:tc>
          <w:tcPr>
            <w:tcW w:w="915" w:type="pct"/>
            <w:tcBorders>
              <w:bottom w:val="single" w:sz="4" w:space="0" w:color="auto"/>
            </w:tcBorders>
            <w:shd w:val="clear" w:color="auto" w:fill="auto"/>
            <w:noWrap/>
            <w:vAlign w:val="center"/>
          </w:tcPr>
          <w:p w:rsidR="00D82F8C" w:rsidRPr="008A6EED" w:rsidRDefault="00D82F8C" w:rsidP="00D46F31">
            <w:pPr>
              <w:spacing w:after="0" w:line="240" w:lineRule="auto"/>
              <w:rPr>
                <w:rFonts w:ascii="Times New Roman" w:eastAsia="Times New Roman" w:hAnsi="Times New Roman" w:cs="Times New Roman"/>
                <w:color w:val="000000"/>
                <w:sz w:val="18"/>
                <w:szCs w:val="18"/>
              </w:rPr>
            </w:pPr>
            <w:r w:rsidRPr="008A6EED">
              <w:rPr>
                <w:rFonts w:ascii="Times New Roman" w:eastAsia="Times New Roman" w:hAnsi="Times New Roman" w:cs="Times New Roman"/>
                <w:color w:val="000000"/>
                <w:sz w:val="18"/>
                <w:szCs w:val="18"/>
              </w:rPr>
              <w:t>*</w:t>
            </w:r>
          </w:p>
        </w:tc>
      </w:tr>
    </w:tbl>
    <w:p w:rsidR="00D82F8C" w:rsidRPr="008A6EED" w:rsidRDefault="00D82F8C" w:rsidP="00D46F31">
      <w:pPr>
        <w:spacing w:after="0" w:line="240" w:lineRule="auto"/>
        <w:rPr>
          <w:rFonts w:ascii="Times New Roman" w:eastAsia="Times New Roman" w:hAnsi="Times New Roman" w:cs="Times New Roman"/>
          <w:szCs w:val="24"/>
        </w:rPr>
      </w:pPr>
      <w:r w:rsidRPr="008A6EED">
        <w:rPr>
          <w:rFonts w:ascii="Times New Roman" w:hAnsi="Times New Roman" w:cs="Times New Roman"/>
          <w:i/>
          <w:szCs w:val="24"/>
        </w:rPr>
        <w:t>Note</w:t>
      </w:r>
      <w:r w:rsidRPr="008A6EED">
        <w:rPr>
          <w:rFonts w:ascii="Times New Roman" w:hAnsi="Times New Roman" w:cs="Times New Roman"/>
          <w:szCs w:val="24"/>
        </w:rPr>
        <w:t>. Boldface: Values matching CPM predictions.</w:t>
      </w:r>
    </w:p>
    <w:p w:rsidR="00D82F8C" w:rsidRPr="008A6EED" w:rsidRDefault="00D82F8C" w:rsidP="00D46F31">
      <w:pPr>
        <w:spacing w:after="0" w:line="240" w:lineRule="auto"/>
        <w:rPr>
          <w:rFonts w:ascii="Times New Roman" w:hAnsi="Times New Roman" w:cs="Times New Roman"/>
          <w:szCs w:val="24"/>
        </w:rPr>
      </w:pPr>
      <w:r w:rsidRPr="008A6EED">
        <w:rPr>
          <w:rFonts w:ascii="Times New Roman" w:hAnsi="Times New Roman" w:cs="Times New Roman"/>
          <w:szCs w:val="24"/>
        </w:rPr>
        <w:t>*</w:t>
      </w:r>
      <w:r w:rsidRPr="00332CB6">
        <w:rPr>
          <w:rFonts w:ascii="Times New Roman" w:hAnsi="Times New Roman" w:cs="Times New Roman"/>
          <w:i/>
          <w:szCs w:val="24"/>
        </w:rPr>
        <w:t>p</w:t>
      </w:r>
      <w:r w:rsidRPr="008A6EED">
        <w:rPr>
          <w:rFonts w:ascii="Times New Roman" w:hAnsi="Times New Roman" w:cs="Times New Roman"/>
          <w:szCs w:val="24"/>
        </w:rPr>
        <w:t xml:space="preserve"> </w:t>
      </w:r>
      <w:r>
        <w:rPr>
          <w:rFonts w:ascii="Times New Roman" w:hAnsi="Times New Roman" w:cs="Times New Roman"/>
          <w:szCs w:val="24"/>
        </w:rPr>
        <w:sym w:font="Symbol" w:char="F0A3"/>
      </w:r>
      <w:r w:rsidRPr="008A6EED">
        <w:rPr>
          <w:rFonts w:ascii="Times New Roman" w:hAnsi="Times New Roman" w:cs="Times New Roman"/>
          <w:szCs w:val="24"/>
        </w:rPr>
        <w:t xml:space="preserve"> .</w:t>
      </w:r>
      <w:proofErr w:type="gramStart"/>
      <w:r w:rsidRPr="008A6EED">
        <w:rPr>
          <w:rFonts w:ascii="Times New Roman" w:hAnsi="Times New Roman" w:cs="Times New Roman"/>
          <w:szCs w:val="24"/>
        </w:rPr>
        <w:t>05</w:t>
      </w:r>
      <w:r>
        <w:rPr>
          <w:rFonts w:ascii="Times New Roman" w:hAnsi="Times New Roman" w:cs="Times New Roman"/>
          <w:szCs w:val="24"/>
        </w:rPr>
        <w:t>,</w:t>
      </w:r>
      <w:r w:rsidRPr="008A6EED">
        <w:rPr>
          <w:rFonts w:ascii="Times New Roman" w:hAnsi="Times New Roman" w:cs="Times New Roman"/>
          <w:szCs w:val="24"/>
        </w:rPr>
        <w:t>*</w:t>
      </w:r>
      <w:proofErr w:type="gramEnd"/>
      <w:r w:rsidRPr="008A6EED">
        <w:rPr>
          <w:rFonts w:ascii="Times New Roman" w:hAnsi="Times New Roman" w:cs="Times New Roman"/>
          <w:szCs w:val="24"/>
        </w:rPr>
        <w:t>*</w:t>
      </w:r>
      <w:r w:rsidRPr="00332CB6">
        <w:rPr>
          <w:rFonts w:ascii="Times New Roman" w:hAnsi="Times New Roman" w:cs="Times New Roman"/>
          <w:i/>
          <w:szCs w:val="24"/>
        </w:rPr>
        <w:t>p</w:t>
      </w:r>
      <w:r w:rsidRPr="008A6EED">
        <w:rPr>
          <w:rFonts w:ascii="Times New Roman" w:hAnsi="Times New Roman" w:cs="Times New Roman"/>
          <w:szCs w:val="24"/>
        </w:rPr>
        <w:t xml:space="preserve"> </w:t>
      </w:r>
      <w:r>
        <w:rPr>
          <w:rFonts w:ascii="Times New Roman" w:hAnsi="Times New Roman" w:cs="Times New Roman"/>
          <w:szCs w:val="24"/>
        </w:rPr>
        <w:sym w:font="Symbol" w:char="F0A3"/>
      </w:r>
      <w:r w:rsidRPr="008A6EED">
        <w:rPr>
          <w:rFonts w:ascii="Times New Roman" w:hAnsi="Times New Roman" w:cs="Times New Roman"/>
          <w:szCs w:val="24"/>
        </w:rPr>
        <w:t xml:space="preserve"> .01</w:t>
      </w:r>
      <w:r>
        <w:rPr>
          <w:rFonts w:ascii="Times New Roman" w:hAnsi="Times New Roman" w:cs="Times New Roman"/>
          <w:szCs w:val="24"/>
        </w:rPr>
        <w:t>,</w:t>
      </w:r>
      <w:r w:rsidRPr="008A6EED">
        <w:rPr>
          <w:rFonts w:ascii="Times New Roman" w:hAnsi="Times New Roman" w:cs="Times New Roman"/>
          <w:szCs w:val="24"/>
        </w:rPr>
        <w:t xml:space="preserve"> ***</w:t>
      </w:r>
      <w:r w:rsidRPr="00332CB6">
        <w:rPr>
          <w:rFonts w:ascii="Times New Roman" w:hAnsi="Times New Roman" w:cs="Times New Roman"/>
          <w:i/>
          <w:szCs w:val="24"/>
        </w:rPr>
        <w:t>p</w:t>
      </w:r>
      <w:r w:rsidRPr="008A6EED">
        <w:rPr>
          <w:rFonts w:ascii="Times New Roman" w:hAnsi="Times New Roman" w:cs="Times New Roman"/>
          <w:szCs w:val="24"/>
        </w:rPr>
        <w:t xml:space="preserve"> </w:t>
      </w:r>
      <w:r>
        <w:rPr>
          <w:rFonts w:ascii="Times New Roman" w:hAnsi="Times New Roman" w:cs="Times New Roman"/>
          <w:szCs w:val="24"/>
        </w:rPr>
        <w:sym w:font="Symbol" w:char="F0A3"/>
      </w:r>
      <w:r w:rsidRPr="008A6EED">
        <w:rPr>
          <w:rFonts w:ascii="Times New Roman" w:hAnsi="Times New Roman" w:cs="Times New Roman"/>
          <w:szCs w:val="24"/>
        </w:rPr>
        <w:t xml:space="preserve"> .001.</w:t>
      </w:r>
    </w:p>
    <w:p w:rsidR="00D82F8C" w:rsidRPr="008A6EED" w:rsidRDefault="00D82F8C" w:rsidP="00D46F31">
      <w:pPr>
        <w:spacing w:after="0" w:line="240" w:lineRule="auto"/>
        <w:rPr>
          <w:rFonts w:ascii="Times New Roman" w:eastAsia="Times New Roman" w:hAnsi="Times New Roman" w:cs="Times New Roman"/>
          <w:color w:val="000000"/>
          <w:sz w:val="24"/>
          <w:szCs w:val="24"/>
        </w:rPr>
      </w:pPr>
    </w:p>
    <w:p w:rsidR="00D82F8C" w:rsidRPr="008A6EED" w:rsidRDefault="00D82F8C" w:rsidP="00D46F31">
      <w:pPr>
        <w:spacing w:after="0" w:line="240" w:lineRule="auto"/>
        <w:rPr>
          <w:rFonts w:ascii="Times New Roman" w:eastAsia="Times New Roman" w:hAnsi="Times New Roman" w:cs="Times New Roman"/>
          <w:i/>
          <w:sz w:val="24"/>
          <w:szCs w:val="24"/>
        </w:rPr>
      </w:pPr>
      <w:r w:rsidRPr="008A6EED">
        <w:rPr>
          <w:rFonts w:ascii="Times New Roman" w:eastAsia="Times New Roman" w:hAnsi="Times New Roman" w:cs="Times New Roman"/>
          <w:i/>
          <w:sz w:val="24"/>
          <w:szCs w:val="24"/>
        </w:rPr>
        <w:br w:type="page"/>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lastRenderedPageBreak/>
        <w:drawing>
          <wp:inline distT="0" distB="0" distL="0" distR="0" wp14:anchorId="1637CF45" wp14:editId="761745DB">
            <wp:extent cx="5580000" cy="2340000"/>
            <wp:effectExtent l="0" t="0" r="20955" b="22225"/>
            <wp:docPr id="6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75DFE0CF" wp14:editId="28C067F3">
            <wp:extent cx="5580000" cy="2340000"/>
            <wp:effectExtent l="0" t="0" r="20955" b="22225"/>
            <wp:docPr id="3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7860ADC4" wp14:editId="2FF725E6">
            <wp:extent cx="5580000" cy="2340000"/>
            <wp:effectExtent l="0" t="0" r="20955" b="22225"/>
            <wp:docPr id="3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lastRenderedPageBreak/>
        <w:drawing>
          <wp:inline distT="0" distB="0" distL="0" distR="0" wp14:anchorId="3775BF66" wp14:editId="3B3C7389">
            <wp:extent cx="5580000" cy="2340000"/>
            <wp:effectExtent l="0" t="0" r="20955" b="22225"/>
            <wp:docPr id="3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1929338D" wp14:editId="5CAB6776">
            <wp:extent cx="5580000" cy="2340000"/>
            <wp:effectExtent l="0" t="0" r="20955" b="22225"/>
            <wp:docPr id="3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36ACFF65" wp14:editId="25CEA441">
            <wp:extent cx="5580000" cy="2340000"/>
            <wp:effectExtent l="0" t="0" r="20955" b="22225"/>
            <wp:docPr id="3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lastRenderedPageBreak/>
        <w:drawing>
          <wp:inline distT="0" distB="0" distL="0" distR="0" wp14:anchorId="03800DEF" wp14:editId="62A345C4">
            <wp:extent cx="5580000" cy="2340000"/>
            <wp:effectExtent l="0" t="0" r="20955" b="22225"/>
            <wp:docPr id="3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2CB85608" wp14:editId="36C944FA">
            <wp:extent cx="5580000" cy="2340000"/>
            <wp:effectExtent l="0" t="0" r="20955" b="22225"/>
            <wp:docPr id="3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p>
    <w:p w:rsidR="00D82F8C" w:rsidRPr="008A6EED" w:rsidRDefault="00D82F8C" w:rsidP="00D46F31">
      <w:pPr>
        <w:spacing w:after="0" w:line="240" w:lineRule="auto"/>
        <w:rPr>
          <w:rFonts w:ascii="Times New Roman" w:hAnsi="Times New Roman" w:cs="Times New Roman"/>
          <w:szCs w:val="24"/>
        </w:rPr>
      </w:pPr>
      <w:r w:rsidRPr="00332CB6">
        <w:rPr>
          <w:rFonts w:ascii="Times New Roman" w:eastAsia="Times New Roman" w:hAnsi="Times New Roman" w:cs="Times New Roman"/>
          <w:i/>
          <w:szCs w:val="24"/>
        </w:rPr>
        <w:t>Figure S1</w:t>
      </w:r>
      <w:r w:rsidRPr="00332CB6">
        <w:rPr>
          <w:rFonts w:ascii="Times New Roman" w:hAnsi="Times New Roman" w:cs="Times New Roman"/>
          <w:i/>
          <w:szCs w:val="24"/>
        </w:rPr>
        <w:t>.</w:t>
      </w:r>
      <w:r w:rsidRPr="008A6EED">
        <w:rPr>
          <w:rFonts w:ascii="Times New Roman" w:hAnsi="Times New Roman" w:cs="Times New Roman"/>
          <w:szCs w:val="24"/>
        </w:rPr>
        <w:t xml:space="preserve"> Intensity 30%</w:t>
      </w:r>
      <w:r>
        <w:rPr>
          <w:rFonts w:ascii="Times New Roman" w:hAnsi="Times New Roman" w:cs="Times New Roman"/>
          <w:szCs w:val="24"/>
        </w:rPr>
        <w:t>:</w:t>
      </w:r>
      <w:r w:rsidRPr="008A6EED">
        <w:rPr>
          <w:rFonts w:ascii="Times New Roman" w:hAnsi="Times New Roman" w:cs="Times New Roman"/>
          <w:szCs w:val="24"/>
        </w:rPr>
        <w:t xml:space="preserve"> Difference between original mean ratings (dark grey line) and standardized residual average scores (light grey line) for all appraisal categories.</w:t>
      </w:r>
      <w:r>
        <w:rPr>
          <w:rFonts w:ascii="Times New Roman" w:hAnsi="Times New Roman" w:cs="Times New Roman"/>
          <w:szCs w:val="24"/>
        </w:rPr>
        <w:t xml:space="preserve"> AU = action unit.</w:t>
      </w:r>
    </w:p>
    <w:p w:rsidR="00D82F8C" w:rsidRPr="008A6EED" w:rsidRDefault="00D82F8C" w:rsidP="00D46F31">
      <w:pPr>
        <w:spacing w:after="0" w:line="240" w:lineRule="auto"/>
        <w:rPr>
          <w:rFonts w:ascii="Times New Roman" w:eastAsia="Times New Roman" w:hAnsi="Times New Roman" w:cs="Times New Roman"/>
          <w:i/>
          <w:sz w:val="24"/>
          <w:szCs w:val="24"/>
        </w:rPr>
      </w:pPr>
      <w:r w:rsidRPr="008A6EED">
        <w:rPr>
          <w:rFonts w:ascii="Times New Roman" w:eastAsia="Times New Roman" w:hAnsi="Times New Roman" w:cs="Times New Roman"/>
          <w:i/>
          <w:sz w:val="24"/>
          <w:szCs w:val="24"/>
        </w:rPr>
        <w:br w:type="page"/>
      </w:r>
    </w:p>
    <w:p w:rsidR="00D82F8C" w:rsidRPr="008A6EED" w:rsidRDefault="00D82F8C" w:rsidP="00D46F31">
      <w:pPr>
        <w:spacing w:after="0" w:line="240" w:lineRule="auto"/>
        <w:rPr>
          <w:rFonts w:ascii="Times New Roman" w:eastAsia="Times New Roman" w:hAnsi="Times New Roman" w:cs="Times New Roman"/>
          <w:i/>
          <w:sz w:val="24"/>
          <w:szCs w:val="24"/>
        </w:rPr>
      </w:pP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6267FD04" wp14:editId="4A626642">
            <wp:extent cx="5580000" cy="2340000"/>
            <wp:effectExtent l="0" t="0" r="20955" b="2222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3BF9C9B8" wp14:editId="78BC6637">
            <wp:extent cx="5580000" cy="2340000"/>
            <wp:effectExtent l="0" t="0" r="20955" b="222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6EAA4C08" wp14:editId="1633B915">
            <wp:extent cx="5580000" cy="2340000"/>
            <wp:effectExtent l="0" t="0" r="20955" b="222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lastRenderedPageBreak/>
        <w:drawing>
          <wp:inline distT="0" distB="0" distL="0" distR="0" wp14:anchorId="59501CF0" wp14:editId="717319DF">
            <wp:extent cx="5580000" cy="2340000"/>
            <wp:effectExtent l="0" t="0" r="20955" b="222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67B4756C" wp14:editId="1109A25A">
            <wp:extent cx="5580000" cy="2340000"/>
            <wp:effectExtent l="0" t="0" r="20955" b="2222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39A622AC" wp14:editId="358D015E">
            <wp:extent cx="5580000" cy="2340000"/>
            <wp:effectExtent l="0" t="0" r="20955" b="222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lastRenderedPageBreak/>
        <w:drawing>
          <wp:inline distT="0" distB="0" distL="0" distR="0" wp14:anchorId="7D7A47AA" wp14:editId="571C40C3">
            <wp:extent cx="5580000" cy="2340000"/>
            <wp:effectExtent l="0" t="0" r="20955" b="2222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2F8C" w:rsidRPr="008A6EED" w:rsidRDefault="00D82F8C" w:rsidP="00D46F31">
      <w:pPr>
        <w:spacing w:after="0" w:line="240" w:lineRule="auto"/>
        <w:rPr>
          <w:rFonts w:ascii="Times New Roman" w:eastAsia="Times New Roman" w:hAnsi="Times New Roman" w:cs="Times New Roman"/>
          <w:szCs w:val="24"/>
        </w:rPr>
      </w:pPr>
      <w:r w:rsidRPr="00332CB6">
        <w:rPr>
          <w:rFonts w:ascii="Times New Roman" w:eastAsia="Times New Roman" w:hAnsi="Times New Roman" w:cs="Times New Roman"/>
          <w:i/>
          <w:szCs w:val="24"/>
        </w:rPr>
        <w:t>Figure S2.</w:t>
      </w:r>
      <w:r w:rsidRPr="008A6EED">
        <w:rPr>
          <w:rFonts w:ascii="Times New Roman" w:eastAsia="Times New Roman" w:hAnsi="Times New Roman" w:cs="Times New Roman"/>
          <w:szCs w:val="24"/>
        </w:rPr>
        <w:t xml:space="preserve"> </w:t>
      </w:r>
      <w:r w:rsidRPr="008A6EED">
        <w:rPr>
          <w:rFonts w:ascii="Times New Roman" w:hAnsi="Times New Roman" w:cs="Times New Roman"/>
          <w:szCs w:val="24"/>
        </w:rPr>
        <w:t>Intensity 60%</w:t>
      </w:r>
      <w:r>
        <w:rPr>
          <w:rFonts w:ascii="Times New Roman" w:hAnsi="Times New Roman" w:cs="Times New Roman"/>
          <w:szCs w:val="24"/>
        </w:rPr>
        <w:t>:</w:t>
      </w:r>
      <w:r w:rsidRPr="008A6EED">
        <w:rPr>
          <w:rFonts w:ascii="Times New Roman" w:hAnsi="Times New Roman" w:cs="Times New Roman"/>
          <w:szCs w:val="24"/>
        </w:rPr>
        <w:t xml:space="preserve"> Difference between original mean ratings (dark grey line) and standardized residual average scores (light grey line) for all appraisal categories.</w:t>
      </w:r>
      <w:r>
        <w:rPr>
          <w:rFonts w:ascii="Times New Roman" w:hAnsi="Times New Roman" w:cs="Times New Roman"/>
          <w:szCs w:val="24"/>
        </w:rPr>
        <w:t xml:space="preserve"> AU = action unit.</w:t>
      </w:r>
    </w:p>
    <w:p w:rsidR="00D82F8C" w:rsidRPr="008A6EED" w:rsidRDefault="00D82F8C" w:rsidP="00D46F31">
      <w:pPr>
        <w:spacing w:after="0" w:line="240" w:lineRule="auto"/>
        <w:rPr>
          <w:rFonts w:ascii="Times New Roman" w:eastAsia="Times New Roman" w:hAnsi="Times New Roman" w:cs="Times New Roman"/>
          <w:sz w:val="24"/>
          <w:szCs w:val="24"/>
        </w:rPr>
      </w:pPr>
    </w:p>
    <w:p w:rsidR="00D82F8C" w:rsidRPr="008A6EED" w:rsidRDefault="00D82F8C" w:rsidP="00D46F31">
      <w:pPr>
        <w:spacing w:after="0" w:line="240" w:lineRule="auto"/>
        <w:rPr>
          <w:rFonts w:ascii="Times New Roman" w:eastAsia="Times New Roman" w:hAnsi="Times New Roman" w:cs="Times New Roman"/>
          <w:i/>
          <w:sz w:val="24"/>
          <w:szCs w:val="24"/>
        </w:rPr>
      </w:pPr>
      <w:r w:rsidRPr="008A6EED">
        <w:rPr>
          <w:rFonts w:ascii="Times New Roman" w:eastAsia="Times New Roman" w:hAnsi="Times New Roman" w:cs="Times New Roman"/>
          <w:i/>
          <w:sz w:val="24"/>
          <w:szCs w:val="24"/>
        </w:rPr>
        <w:br w:type="page"/>
      </w:r>
    </w:p>
    <w:p w:rsidR="00D82F8C" w:rsidRPr="008A6EED" w:rsidRDefault="00D82F8C" w:rsidP="00D46F31">
      <w:pPr>
        <w:spacing w:after="0" w:line="240" w:lineRule="auto"/>
        <w:ind w:firstLine="720"/>
        <w:rPr>
          <w:rFonts w:ascii="Times New Roman" w:eastAsia="Times New Roman" w:hAnsi="Times New Roman" w:cs="Times New Roman"/>
          <w:sz w:val="24"/>
          <w:szCs w:val="24"/>
        </w:rPr>
      </w:pPr>
      <w:r w:rsidRPr="008A6EED">
        <w:rPr>
          <w:noProof/>
        </w:rPr>
        <w:lastRenderedPageBreak/>
        <w:drawing>
          <wp:inline distT="0" distB="0" distL="0" distR="0" wp14:anchorId="71ED6A5A" wp14:editId="3C160604">
            <wp:extent cx="5580000" cy="2340000"/>
            <wp:effectExtent l="0" t="0" r="20955" b="222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33F1A317" wp14:editId="580A88D0">
            <wp:extent cx="5580000" cy="2340000"/>
            <wp:effectExtent l="0" t="0" r="20955" b="222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272F7D23" wp14:editId="63E07EEE">
            <wp:extent cx="5580000" cy="2340000"/>
            <wp:effectExtent l="0" t="0" r="20955" b="2222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lastRenderedPageBreak/>
        <w:drawing>
          <wp:inline distT="0" distB="0" distL="0" distR="0" wp14:anchorId="36725AC9" wp14:editId="5C11A131">
            <wp:extent cx="5580000" cy="2340000"/>
            <wp:effectExtent l="0" t="0" r="20955" b="222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2B61BC47" wp14:editId="5F80C3B6">
            <wp:extent cx="5580000" cy="2340000"/>
            <wp:effectExtent l="0" t="0" r="20955" b="222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69E107BD" wp14:editId="78F2C9B4">
            <wp:extent cx="5580000" cy="2340000"/>
            <wp:effectExtent l="0" t="0" r="20955" b="222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lastRenderedPageBreak/>
        <w:drawing>
          <wp:inline distT="0" distB="0" distL="0" distR="0" wp14:anchorId="1530FBC0" wp14:editId="1336A3E2">
            <wp:extent cx="5580000" cy="2340000"/>
            <wp:effectExtent l="0" t="0" r="20955" b="222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2F8C" w:rsidRPr="008A6EED" w:rsidRDefault="00D82F8C" w:rsidP="00D46F31">
      <w:pPr>
        <w:spacing w:after="0" w:line="240" w:lineRule="auto"/>
        <w:rPr>
          <w:rFonts w:ascii="Times New Roman" w:eastAsia="Times New Roman" w:hAnsi="Times New Roman" w:cs="Times New Roman"/>
          <w:sz w:val="24"/>
          <w:szCs w:val="24"/>
        </w:rPr>
      </w:pPr>
      <w:r w:rsidRPr="008A6EED">
        <w:rPr>
          <w:noProof/>
        </w:rPr>
        <w:drawing>
          <wp:inline distT="0" distB="0" distL="0" distR="0" wp14:anchorId="3239D23F" wp14:editId="6F4376C0">
            <wp:extent cx="5580000" cy="2340000"/>
            <wp:effectExtent l="0" t="0" r="20955" b="222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2F8C" w:rsidRPr="008A6EED" w:rsidRDefault="00D82F8C" w:rsidP="00D46F31">
      <w:pPr>
        <w:spacing w:after="0" w:line="240" w:lineRule="auto"/>
        <w:rPr>
          <w:rFonts w:ascii="Times New Roman" w:hAnsi="Times New Roman" w:cs="Times New Roman"/>
          <w:szCs w:val="24"/>
        </w:rPr>
      </w:pPr>
      <w:r w:rsidRPr="00332CB6">
        <w:rPr>
          <w:rFonts w:ascii="Times New Roman" w:eastAsia="Times New Roman" w:hAnsi="Times New Roman" w:cs="Times New Roman"/>
          <w:i/>
          <w:szCs w:val="24"/>
        </w:rPr>
        <w:t>Figure S3.</w:t>
      </w:r>
      <w:r w:rsidRPr="008A6EED">
        <w:rPr>
          <w:rFonts w:ascii="Times New Roman" w:hAnsi="Times New Roman" w:cs="Times New Roman"/>
          <w:szCs w:val="24"/>
        </w:rPr>
        <w:t xml:space="preserve"> Intensity 90%</w:t>
      </w:r>
      <w:r>
        <w:rPr>
          <w:rFonts w:ascii="Times New Roman" w:hAnsi="Times New Roman" w:cs="Times New Roman"/>
          <w:szCs w:val="24"/>
        </w:rPr>
        <w:t>:</w:t>
      </w:r>
      <w:r w:rsidRPr="008A6EED">
        <w:rPr>
          <w:rFonts w:ascii="Times New Roman" w:hAnsi="Times New Roman" w:cs="Times New Roman"/>
          <w:szCs w:val="24"/>
        </w:rPr>
        <w:t xml:space="preserve"> Difference between original mean ratings (dark grey line) and standardized residual average scores (light grey line) for all appraisal categories.</w:t>
      </w:r>
      <w:r>
        <w:rPr>
          <w:rFonts w:ascii="Times New Roman" w:hAnsi="Times New Roman" w:cs="Times New Roman"/>
          <w:szCs w:val="24"/>
        </w:rPr>
        <w:t xml:space="preserve"> AU = action unit.</w:t>
      </w:r>
    </w:p>
    <w:p w:rsidR="0044728C" w:rsidRDefault="0044728C" w:rsidP="00D46F31">
      <w:pPr>
        <w:spacing w:after="0" w:line="240" w:lineRule="auto"/>
      </w:pPr>
    </w:p>
    <w:p w:rsidR="00810FC8" w:rsidRPr="00810FC8" w:rsidRDefault="00810FC8" w:rsidP="00D46F31">
      <w:pPr>
        <w:spacing w:after="0" w:line="240" w:lineRule="auto"/>
        <w:rPr>
          <w:lang w:val="en-GB"/>
        </w:rPr>
      </w:pPr>
    </w:p>
    <w:sectPr w:rsidR="00810FC8" w:rsidRPr="00810FC8" w:rsidSect="002449DC">
      <w:headerReference w:type="first" r:id="rId37"/>
      <w:pgSz w:w="12240" w:h="15840" w:code="1"/>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0CB" w:rsidRDefault="000630CB">
      <w:pPr>
        <w:spacing w:after="0" w:line="240" w:lineRule="auto"/>
      </w:pPr>
      <w:r>
        <w:separator/>
      </w:r>
    </w:p>
  </w:endnote>
  <w:endnote w:type="continuationSeparator" w:id="0">
    <w:p w:rsidR="000630CB" w:rsidRDefault="00063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0CB" w:rsidRDefault="000630CB">
      <w:pPr>
        <w:spacing w:after="0" w:line="240" w:lineRule="auto"/>
      </w:pPr>
      <w:r>
        <w:separator/>
      </w:r>
    </w:p>
  </w:footnote>
  <w:footnote w:type="continuationSeparator" w:id="0">
    <w:p w:rsidR="000630CB" w:rsidRDefault="00063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FC8" w:rsidRPr="007E3047" w:rsidRDefault="00D46F31">
    <w:pPr>
      <w:pStyle w:val="Header"/>
      <w:jc w:val="right"/>
      <w:rPr>
        <w:rFonts w:ascii="Times New Roman" w:hAnsi="Times New Roman" w:cs="Times New Roman"/>
        <w:sz w:val="24"/>
        <w:szCs w:val="24"/>
      </w:rPr>
    </w:pPr>
    <w:sdt>
      <w:sdtPr>
        <w:rPr>
          <w:rFonts w:ascii="Times New Roman" w:hAnsi="Times New Roman" w:cs="Times New Roman"/>
          <w:sz w:val="24"/>
          <w:szCs w:val="24"/>
        </w:rPr>
        <w:id w:val="98460497"/>
        <w:docPartObj>
          <w:docPartGallery w:val="Page Numbers (Top of Page)"/>
          <w:docPartUnique/>
        </w:docPartObj>
      </w:sdtPr>
      <w:sdtEndPr>
        <w:rPr>
          <w:noProof/>
        </w:rPr>
      </w:sdtEndPr>
      <w:sdtContent>
        <w:r w:rsidR="00810FC8" w:rsidRPr="007E3047">
          <w:rPr>
            <w:rFonts w:ascii="Times New Roman" w:hAnsi="Times New Roman" w:cs="Times New Roman"/>
            <w:sz w:val="24"/>
            <w:szCs w:val="24"/>
          </w:rPr>
          <w:tab/>
        </w:r>
      </w:sdtContent>
    </w:sdt>
  </w:p>
  <w:p w:rsidR="00810FC8" w:rsidRDefault="00810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7EB2"/>
    <w:multiLevelType w:val="hybridMultilevel"/>
    <w:tmpl w:val="C4BA8E0A"/>
    <w:lvl w:ilvl="0" w:tplc="6DFA6AD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487B95"/>
    <w:multiLevelType w:val="hybridMultilevel"/>
    <w:tmpl w:val="A8C4EB64"/>
    <w:lvl w:ilvl="0" w:tplc="996675A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A649B0"/>
    <w:multiLevelType w:val="hybridMultilevel"/>
    <w:tmpl w:val="CF4C34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9C37F9"/>
    <w:multiLevelType w:val="hybridMultilevel"/>
    <w:tmpl w:val="095430C2"/>
    <w:lvl w:ilvl="0" w:tplc="A3D6E86A">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811207D"/>
    <w:multiLevelType w:val="hybridMultilevel"/>
    <w:tmpl w:val="560A39BA"/>
    <w:lvl w:ilvl="0" w:tplc="83BAF78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BE1528"/>
    <w:multiLevelType w:val="multilevel"/>
    <w:tmpl w:val="CAE664D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76D360FA"/>
    <w:multiLevelType w:val="hybridMultilevel"/>
    <w:tmpl w:val="662AF5B8"/>
    <w:lvl w:ilvl="0" w:tplc="BCCC841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F8C"/>
    <w:rsid w:val="00000ECD"/>
    <w:rsid w:val="000014DB"/>
    <w:rsid w:val="00003FF6"/>
    <w:rsid w:val="000042F0"/>
    <w:rsid w:val="00004967"/>
    <w:rsid w:val="0001310D"/>
    <w:rsid w:val="00015671"/>
    <w:rsid w:val="00015A19"/>
    <w:rsid w:val="00015BD2"/>
    <w:rsid w:val="000170DB"/>
    <w:rsid w:val="000234EA"/>
    <w:rsid w:val="00027859"/>
    <w:rsid w:val="00030353"/>
    <w:rsid w:val="00031A3E"/>
    <w:rsid w:val="00037BBD"/>
    <w:rsid w:val="00041561"/>
    <w:rsid w:val="00046D78"/>
    <w:rsid w:val="00055398"/>
    <w:rsid w:val="00056A28"/>
    <w:rsid w:val="00060289"/>
    <w:rsid w:val="00061041"/>
    <w:rsid w:val="000630CB"/>
    <w:rsid w:val="00066EC4"/>
    <w:rsid w:val="00067FB7"/>
    <w:rsid w:val="000727D9"/>
    <w:rsid w:val="0007323A"/>
    <w:rsid w:val="00077568"/>
    <w:rsid w:val="00091D8A"/>
    <w:rsid w:val="0009382A"/>
    <w:rsid w:val="00093A1D"/>
    <w:rsid w:val="00094648"/>
    <w:rsid w:val="000A0BA6"/>
    <w:rsid w:val="000A23A8"/>
    <w:rsid w:val="000A6273"/>
    <w:rsid w:val="000B3317"/>
    <w:rsid w:val="000B52E3"/>
    <w:rsid w:val="000C1B21"/>
    <w:rsid w:val="000C49F9"/>
    <w:rsid w:val="000C517E"/>
    <w:rsid w:val="000D47A5"/>
    <w:rsid w:val="000D4952"/>
    <w:rsid w:val="000D7E97"/>
    <w:rsid w:val="000E091D"/>
    <w:rsid w:val="000E1694"/>
    <w:rsid w:val="000E4319"/>
    <w:rsid w:val="000E7898"/>
    <w:rsid w:val="000F1040"/>
    <w:rsid w:val="000F56D6"/>
    <w:rsid w:val="0010103B"/>
    <w:rsid w:val="001016E7"/>
    <w:rsid w:val="00107FE9"/>
    <w:rsid w:val="00110BB6"/>
    <w:rsid w:val="00112A00"/>
    <w:rsid w:val="00113CE4"/>
    <w:rsid w:val="00115483"/>
    <w:rsid w:val="00120712"/>
    <w:rsid w:val="00121B88"/>
    <w:rsid w:val="00126CAC"/>
    <w:rsid w:val="00130FBA"/>
    <w:rsid w:val="00134A2A"/>
    <w:rsid w:val="00135A84"/>
    <w:rsid w:val="00136029"/>
    <w:rsid w:val="001368C1"/>
    <w:rsid w:val="00144D50"/>
    <w:rsid w:val="00150ACB"/>
    <w:rsid w:val="001525A4"/>
    <w:rsid w:val="00165D6D"/>
    <w:rsid w:val="00174839"/>
    <w:rsid w:val="001749F3"/>
    <w:rsid w:val="00177261"/>
    <w:rsid w:val="001834FB"/>
    <w:rsid w:val="00186652"/>
    <w:rsid w:val="00190106"/>
    <w:rsid w:val="00191C34"/>
    <w:rsid w:val="00194265"/>
    <w:rsid w:val="0019539B"/>
    <w:rsid w:val="001967C4"/>
    <w:rsid w:val="001B0060"/>
    <w:rsid w:val="001B2121"/>
    <w:rsid w:val="001B259E"/>
    <w:rsid w:val="001C0060"/>
    <w:rsid w:val="001C78CD"/>
    <w:rsid w:val="001D02EF"/>
    <w:rsid w:val="001D02FC"/>
    <w:rsid w:val="001D063B"/>
    <w:rsid w:val="001D2D5C"/>
    <w:rsid w:val="001D3D1D"/>
    <w:rsid w:val="001E3B4E"/>
    <w:rsid w:val="001F26D0"/>
    <w:rsid w:val="001F5D01"/>
    <w:rsid w:val="001F71A0"/>
    <w:rsid w:val="00201FDA"/>
    <w:rsid w:val="00203645"/>
    <w:rsid w:val="002071D7"/>
    <w:rsid w:val="00207B29"/>
    <w:rsid w:val="002113F8"/>
    <w:rsid w:val="00211514"/>
    <w:rsid w:val="0021779D"/>
    <w:rsid w:val="002212DA"/>
    <w:rsid w:val="00222CFE"/>
    <w:rsid w:val="00225A3E"/>
    <w:rsid w:val="00234860"/>
    <w:rsid w:val="0023720B"/>
    <w:rsid w:val="00243636"/>
    <w:rsid w:val="00244400"/>
    <w:rsid w:val="002449DC"/>
    <w:rsid w:val="00256D16"/>
    <w:rsid w:val="00260D24"/>
    <w:rsid w:val="00263909"/>
    <w:rsid w:val="002668A0"/>
    <w:rsid w:val="00267139"/>
    <w:rsid w:val="0027107F"/>
    <w:rsid w:val="00271F6C"/>
    <w:rsid w:val="002751BB"/>
    <w:rsid w:val="00290199"/>
    <w:rsid w:val="002A098E"/>
    <w:rsid w:val="002A0C35"/>
    <w:rsid w:val="002A4AC4"/>
    <w:rsid w:val="002A4D4A"/>
    <w:rsid w:val="002A6128"/>
    <w:rsid w:val="002A64D6"/>
    <w:rsid w:val="002B0578"/>
    <w:rsid w:val="002B14CA"/>
    <w:rsid w:val="002B5D6C"/>
    <w:rsid w:val="002B5F8D"/>
    <w:rsid w:val="002C07F9"/>
    <w:rsid w:val="002C1910"/>
    <w:rsid w:val="002C25AE"/>
    <w:rsid w:val="002D09E9"/>
    <w:rsid w:val="002D1156"/>
    <w:rsid w:val="002D118D"/>
    <w:rsid w:val="002D1BD7"/>
    <w:rsid w:val="002D39AC"/>
    <w:rsid w:val="002D44DE"/>
    <w:rsid w:val="002D6B6B"/>
    <w:rsid w:val="002D7BB1"/>
    <w:rsid w:val="002E06AF"/>
    <w:rsid w:val="002E71B0"/>
    <w:rsid w:val="002F16F2"/>
    <w:rsid w:val="002F24A5"/>
    <w:rsid w:val="00300BC3"/>
    <w:rsid w:val="00300C78"/>
    <w:rsid w:val="0030136E"/>
    <w:rsid w:val="00307A68"/>
    <w:rsid w:val="00311416"/>
    <w:rsid w:val="00314E5C"/>
    <w:rsid w:val="003230BC"/>
    <w:rsid w:val="00323708"/>
    <w:rsid w:val="003314F9"/>
    <w:rsid w:val="00337558"/>
    <w:rsid w:val="00341ACE"/>
    <w:rsid w:val="00343248"/>
    <w:rsid w:val="00344370"/>
    <w:rsid w:val="003464C2"/>
    <w:rsid w:val="0035031E"/>
    <w:rsid w:val="0035284C"/>
    <w:rsid w:val="0035373C"/>
    <w:rsid w:val="00353C43"/>
    <w:rsid w:val="00361B72"/>
    <w:rsid w:val="0036276F"/>
    <w:rsid w:val="00363676"/>
    <w:rsid w:val="00370AB6"/>
    <w:rsid w:val="00372A14"/>
    <w:rsid w:val="003846FD"/>
    <w:rsid w:val="00385C96"/>
    <w:rsid w:val="003865AE"/>
    <w:rsid w:val="00397C73"/>
    <w:rsid w:val="003A48B9"/>
    <w:rsid w:val="003A69C5"/>
    <w:rsid w:val="003A6F71"/>
    <w:rsid w:val="003B36BA"/>
    <w:rsid w:val="003B3A8B"/>
    <w:rsid w:val="003B3D76"/>
    <w:rsid w:val="003B4347"/>
    <w:rsid w:val="003B6964"/>
    <w:rsid w:val="003C1FA9"/>
    <w:rsid w:val="003C6CD7"/>
    <w:rsid w:val="003D20B6"/>
    <w:rsid w:val="003D2DFB"/>
    <w:rsid w:val="003D3144"/>
    <w:rsid w:val="003D37D8"/>
    <w:rsid w:val="003D72E4"/>
    <w:rsid w:val="003E328F"/>
    <w:rsid w:val="003F7177"/>
    <w:rsid w:val="0040097C"/>
    <w:rsid w:val="00400D51"/>
    <w:rsid w:val="00400F2E"/>
    <w:rsid w:val="00404389"/>
    <w:rsid w:val="00404794"/>
    <w:rsid w:val="00417387"/>
    <w:rsid w:val="004226E8"/>
    <w:rsid w:val="00425F5A"/>
    <w:rsid w:val="00426F23"/>
    <w:rsid w:val="00427BB2"/>
    <w:rsid w:val="00432094"/>
    <w:rsid w:val="00434A0C"/>
    <w:rsid w:val="0043645D"/>
    <w:rsid w:val="00442067"/>
    <w:rsid w:val="004421CB"/>
    <w:rsid w:val="0044728C"/>
    <w:rsid w:val="004564D0"/>
    <w:rsid w:val="0046205E"/>
    <w:rsid w:val="00473B12"/>
    <w:rsid w:val="004776FC"/>
    <w:rsid w:val="004815C3"/>
    <w:rsid w:val="004828D2"/>
    <w:rsid w:val="004879BC"/>
    <w:rsid w:val="00490482"/>
    <w:rsid w:val="00495E8E"/>
    <w:rsid w:val="004975DD"/>
    <w:rsid w:val="004A2A96"/>
    <w:rsid w:val="004A7D80"/>
    <w:rsid w:val="004A7E9C"/>
    <w:rsid w:val="004B48B2"/>
    <w:rsid w:val="004C041B"/>
    <w:rsid w:val="004C1F19"/>
    <w:rsid w:val="004C3CF1"/>
    <w:rsid w:val="004C45C5"/>
    <w:rsid w:val="004C4E9B"/>
    <w:rsid w:val="004D26A3"/>
    <w:rsid w:val="004D469A"/>
    <w:rsid w:val="004E0E9A"/>
    <w:rsid w:val="004E4288"/>
    <w:rsid w:val="004E4D2B"/>
    <w:rsid w:val="004E788C"/>
    <w:rsid w:val="004E7C5E"/>
    <w:rsid w:val="004F0CAE"/>
    <w:rsid w:val="004F453B"/>
    <w:rsid w:val="004F6D3E"/>
    <w:rsid w:val="004F7F2C"/>
    <w:rsid w:val="00500CA2"/>
    <w:rsid w:val="00501614"/>
    <w:rsid w:val="00501B18"/>
    <w:rsid w:val="005040C0"/>
    <w:rsid w:val="00512E41"/>
    <w:rsid w:val="00513414"/>
    <w:rsid w:val="00516B05"/>
    <w:rsid w:val="00517444"/>
    <w:rsid w:val="00525DA8"/>
    <w:rsid w:val="0053219B"/>
    <w:rsid w:val="00535749"/>
    <w:rsid w:val="00541097"/>
    <w:rsid w:val="00551A26"/>
    <w:rsid w:val="00551F2B"/>
    <w:rsid w:val="00552C91"/>
    <w:rsid w:val="005533C5"/>
    <w:rsid w:val="00565001"/>
    <w:rsid w:val="005766B4"/>
    <w:rsid w:val="005777E3"/>
    <w:rsid w:val="00581154"/>
    <w:rsid w:val="0058455E"/>
    <w:rsid w:val="00585F4A"/>
    <w:rsid w:val="00587E18"/>
    <w:rsid w:val="00594E94"/>
    <w:rsid w:val="00596985"/>
    <w:rsid w:val="0059731B"/>
    <w:rsid w:val="005A3309"/>
    <w:rsid w:val="005A408D"/>
    <w:rsid w:val="005A5100"/>
    <w:rsid w:val="005A5837"/>
    <w:rsid w:val="005A6C03"/>
    <w:rsid w:val="005B029E"/>
    <w:rsid w:val="005B0BC6"/>
    <w:rsid w:val="005B28F2"/>
    <w:rsid w:val="005B3B9C"/>
    <w:rsid w:val="005B48D0"/>
    <w:rsid w:val="005B4F20"/>
    <w:rsid w:val="005B74D9"/>
    <w:rsid w:val="005C212D"/>
    <w:rsid w:val="005C47A3"/>
    <w:rsid w:val="005C5C2D"/>
    <w:rsid w:val="005C711D"/>
    <w:rsid w:val="005D0CF5"/>
    <w:rsid w:val="005D1243"/>
    <w:rsid w:val="005D18F7"/>
    <w:rsid w:val="005E02C9"/>
    <w:rsid w:val="005E03B2"/>
    <w:rsid w:val="005E42BE"/>
    <w:rsid w:val="005E4720"/>
    <w:rsid w:val="005F4465"/>
    <w:rsid w:val="00601945"/>
    <w:rsid w:val="00605D53"/>
    <w:rsid w:val="00607DA4"/>
    <w:rsid w:val="00621C9C"/>
    <w:rsid w:val="00633D08"/>
    <w:rsid w:val="0064316F"/>
    <w:rsid w:val="0064682D"/>
    <w:rsid w:val="00655449"/>
    <w:rsid w:val="00655B51"/>
    <w:rsid w:val="00670478"/>
    <w:rsid w:val="00672642"/>
    <w:rsid w:val="00672A73"/>
    <w:rsid w:val="00673BFD"/>
    <w:rsid w:val="00675C05"/>
    <w:rsid w:val="006762C8"/>
    <w:rsid w:val="00676F13"/>
    <w:rsid w:val="00685449"/>
    <w:rsid w:val="006859C7"/>
    <w:rsid w:val="00686120"/>
    <w:rsid w:val="006913AD"/>
    <w:rsid w:val="0069364E"/>
    <w:rsid w:val="00695F3A"/>
    <w:rsid w:val="006A3679"/>
    <w:rsid w:val="006A3C19"/>
    <w:rsid w:val="006A5445"/>
    <w:rsid w:val="006B3C2E"/>
    <w:rsid w:val="006B4D3F"/>
    <w:rsid w:val="006B6C34"/>
    <w:rsid w:val="006C0532"/>
    <w:rsid w:val="006C2C15"/>
    <w:rsid w:val="006C2D84"/>
    <w:rsid w:val="006C51FD"/>
    <w:rsid w:val="006D4364"/>
    <w:rsid w:val="006D443D"/>
    <w:rsid w:val="006E2184"/>
    <w:rsid w:val="006E5D3A"/>
    <w:rsid w:val="006E6099"/>
    <w:rsid w:val="006F1D27"/>
    <w:rsid w:val="0070492F"/>
    <w:rsid w:val="007050C9"/>
    <w:rsid w:val="00706603"/>
    <w:rsid w:val="007103D6"/>
    <w:rsid w:val="00726EE1"/>
    <w:rsid w:val="00735117"/>
    <w:rsid w:val="00736A6C"/>
    <w:rsid w:val="00740A4A"/>
    <w:rsid w:val="00741183"/>
    <w:rsid w:val="00741E31"/>
    <w:rsid w:val="0074645D"/>
    <w:rsid w:val="0075157E"/>
    <w:rsid w:val="00752565"/>
    <w:rsid w:val="007531D1"/>
    <w:rsid w:val="00754C42"/>
    <w:rsid w:val="00755B22"/>
    <w:rsid w:val="00762190"/>
    <w:rsid w:val="00763176"/>
    <w:rsid w:val="0076772F"/>
    <w:rsid w:val="007705C2"/>
    <w:rsid w:val="00771361"/>
    <w:rsid w:val="00774CE4"/>
    <w:rsid w:val="00775264"/>
    <w:rsid w:val="0077538B"/>
    <w:rsid w:val="007823A5"/>
    <w:rsid w:val="007826EA"/>
    <w:rsid w:val="0078293C"/>
    <w:rsid w:val="007836AA"/>
    <w:rsid w:val="0078755C"/>
    <w:rsid w:val="007905C4"/>
    <w:rsid w:val="007918BA"/>
    <w:rsid w:val="0079432E"/>
    <w:rsid w:val="00796779"/>
    <w:rsid w:val="00796959"/>
    <w:rsid w:val="00797C6C"/>
    <w:rsid w:val="007A110E"/>
    <w:rsid w:val="007A7D34"/>
    <w:rsid w:val="007B3D6F"/>
    <w:rsid w:val="007B5337"/>
    <w:rsid w:val="007C0218"/>
    <w:rsid w:val="007C085A"/>
    <w:rsid w:val="007C2D5B"/>
    <w:rsid w:val="007C4DFD"/>
    <w:rsid w:val="007C60E0"/>
    <w:rsid w:val="007D40EE"/>
    <w:rsid w:val="007E1742"/>
    <w:rsid w:val="007E1B13"/>
    <w:rsid w:val="007E28F6"/>
    <w:rsid w:val="007E4552"/>
    <w:rsid w:val="007F149E"/>
    <w:rsid w:val="007F1531"/>
    <w:rsid w:val="007F4FCC"/>
    <w:rsid w:val="007F746A"/>
    <w:rsid w:val="007F7C00"/>
    <w:rsid w:val="0080288E"/>
    <w:rsid w:val="00810FC8"/>
    <w:rsid w:val="00811CD6"/>
    <w:rsid w:val="008154D3"/>
    <w:rsid w:val="008171F8"/>
    <w:rsid w:val="00820C96"/>
    <w:rsid w:val="00823170"/>
    <w:rsid w:val="008255C3"/>
    <w:rsid w:val="008357B8"/>
    <w:rsid w:val="00836327"/>
    <w:rsid w:val="00850826"/>
    <w:rsid w:val="00851C62"/>
    <w:rsid w:val="00853C7C"/>
    <w:rsid w:val="00853F09"/>
    <w:rsid w:val="00854140"/>
    <w:rsid w:val="00855921"/>
    <w:rsid w:val="00857112"/>
    <w:rsid w:val="00866D4A"/>
    <w:rsid w:val="00871261"/>
    <w:rsid w:val="008719D0"/>
    <w:rsid w:val="008722CD"/>
    <w:rsid w:val="00874CDF"/>
    <w:rsid w:val="00874D84"/>
    <w:rsid w:val="00876F2D"/>
    <w:rsid w:val="00883A49"/>
    <w:rsid w:val="008879E3"/>
    <w:rsid w:val="00892360"/>
    <w:rsid w:val="008A661E"/>
    <w:rsid w:val="008B18C7"/>
    <w:rsid w:val="008B2B75"/>
    <w:rsid w:val="008B2C4D"/>
    <w:rsid w:val="008B42B1"/>
    <w:rsid w:val="008B442D"/>
    <w:rsid w:val="008C192F"/>
    <w:rsid w:val="008D19E9"/>
    <w:rsid w:val="008D40A8"/>
    <w:rsid w:val="008D4C4D"/>
    <w:rsid w:val="008D7A59"/>
    <w:rsid w:val="008E01BE"/>
    <w:rsid w:val="008E3B9D"/>
    <w:rsid w:val="008F2106"/>
    <w:rsid w:val="008F313F"/>
    <w:rsid w:val="008F54D1"/>
    <w:rsid w:val="008F638B"/>
    <w:rsid w:val="009014C9"/>
    <w:rsid w:val="009029FB"/>
    <w:rsid w:val="00905E0C"/>
    <w:rsid w:val="009123F6"/>
    <w:rsid w:val="009215A8"/>
    <w:rsid w:val="00924988"/>
    <w:rsid w:val="00927BD4"/>
    <w:rsid w:val="009301CA"/>
    <w:rsid w:val="009312F6"/>
    <w:rsid w:val="00947909"/>
    <w:rsid w:val="00947A8A"/>
    <w:rsid w:val="00950EC8"/>
    <w:rsid w:val="009528EF"/>
    <w:rsid w:val="0095720B"/>
    <w:rsid w:val="00961E07"/>
    <w:rsid w:val="00962B15"/>
    <w:rsid w:val="00970387"/>
    <w:rsid w:val="0097666A"/>
    <w:rsid w:val="009771ED"/>
    <w:rsid w:val="0097787B"/>
    <w:rsid w:val="0098197E"/>
    <w:rsid w:val="00981E41"/>
    <w:rsid w:val="009909BE"/>
    <w:rsid w:val="00992A83"/>
    <w:rsid w:val="0099421E"/>
    <w:rsid w:val="0099767C"/>
    <w:rsid w:val="009A0031"/>
    <w:rsid w:val="009A3043"/>
    <w:rsid w:val="009A3770"/>
    <w:rsid w:val="009A42BC"/>
    <w:rsid w:val="009A611D"/>
    <w:rsid w:val="009A6BC0"/>
    <w:rsid w:val="009B2665"/>
    <w:rsid w:val="009B56BD"/>
    <w:rsid w:val="009B7997"/>
    <w:rsid w:val="009C4F8C"/>
    <w:rsid w:val="009C5559"/>
    <w:rsid w:val="009C6A76"/>
    <w:rsid w:val="009D2DE4"/>
    <w:rsid w:val="009D3B16"/>
    <w:rsid w:val="009D4330"/>
    <w:rsid w:val="009E2EFA"/>
    <w:rsid w:val="009F084A"/>
    <w:rsid w:val="009F0D6F"/>
    <w:rsid w:val="009F56EF"/>
    <w:rsid w:val="00A005D9"/>
    <w:rsid w:val="00A01FC8"/>
    <w:rsid w:val="00A04AE6"/>
    <w:rsid w:val="00A0745D"/>
    <w:rsid w:val="00A168A6"/>
    <w:rsid w:val="00A24125"/>
    <w:rsid w:val="00A2789E"/>
    <w:rsid w:val="00A300BB"/>
    <w:rsid w:val="00A411A6"/>
    <w:rsid w:val="00A42942"/>
    <w:rsid w:val="00A450A8"/>
    <w:rsid w:val="00A45AB6"/>
    <w:rsid w:val="00A45BB4"/>
    <w:rsid w:val="00A4627D"/>
    <w:rsid w:val="00A518C7"/>
    <w:rsid w:val="00A51E8D"/>
    <w:rsid w:val="00A56EB0"/>
    <w:rsid w:val="00A614CC"/>
    <w:rsid w:val="00A62B6A"/>
    <w:rsid w:val="00A63A17"/>
    <w:rsid w:val="00A6712D"/>
    <w:rsid w:val="00A7111A"/>
    <w:rsid w:val="00A7214D"/>
    <w:rsid w:val="00AA2385"/>
    <w:rsid w:val="00AA4079"/>
    <w:rsid w:val="00AB0398"/>
    <w:rsid w:val="00AB1F02"/>
    <w:rsid w:val="00AB23DA"/>
    <w:rsid w:val="00AB2F16"/>
    <w:rsid w:val="00AB34FB"/>
    <w:rsid w:val="00AB3A38"/>
    <w:rsid w:val="00AB5AE9"/>
    <w:rsid w:val="00AB5FC4"/>
    <w:rsid w:val="00AC28BC"/>
    <w:rsid w:val="00AC339A"/>
    <w:rsid w:val="00AC587F"/>
    <w:rsid w:val="00AD0246"/>
    <w:rsid w:val="00AD0EC7"/>
    <w:rsid w:val="00AD5078"/>
    <w:rsid w:val="00AD6103"/>
    <w:rsid w:val="00AD76CB"/>
    <w:rsid w:val="00AE0DA1"/>
    <w:rsid w:val="00AE2A8A"/>
    <w:rsid w:val="00AF2453"/>
    <w:rsid w:val="00AF5095"/>
    <w:rsid w:val="00AF6CED"/>
    <w:rsid w:val="00B0102B"/>
    <w:rsid w:val="00B046BF"/>
    <w:rsid w:val="00B05363"/>
    <w:rsid w:val="00B05AE8"/>
    <w:rsid w:val="00B10B93"/>
    <w:rsid w:val="00B22244"/>
    <w:rsid w:val="00B2226A"/>
    <w:rsid w:val="00B30004"/>
    <w:rsid w:val="00B32E60"/>
    <w:rsid w:val="00B474BD"/>
    <w:rsid w:val="00B5716A"/>
    <w:rsid w:val="00B57A98"/>
    <w:rsid w:val="00B62A01"/>
    <w:rsid w:val="00B7539A"/>
    <w:rsid w:val="00B76B9E"/>
    <w:rsid w:val="00B803F2"/>
    <w:rsid w:val="00B83241"/>
    <w:rsid w:val="00B87C57"/>
    <w:rsid w:val="00B87F81"/>
    <w:rsid w:val="00B90C0C"/>
    <w:rsid w:val="00B93AF5"/>
    <w:rsid w:val="00B94273"/>
    <w:rsid w:val="00B94572"/>
    <w:rsid w:val="00BA0960"/>
    <w:rsid w:val="00BA4D31"/>
    <w:rsid w:val="00BA59A2"/>
    <w:rsid w:val="00BA7C63"/>
    <w:rsid w:val="00BB0448"/>
    <w:rsid w:val="00BB0F39"/>
    <w:rsid w:val="00BB7FAB"/>
    <w:rsid w:val="00BC2E47"/>
    <w:rsid w:val="00BC46B5"/>
    <w:rsid w:val="00BD216F"/>
    <w:rsid w:val="00BD42C0"/>
    <w:rsid w:val="00BD4DE7"/>
    <w:rsid w:val="00BD508A"/>
    <w:rsid w:val="00BE59AB"/>
    <w:rsid w:val="00BF1ED6"/>
    <w:rsid w:val="00BF427A"/>
    <w:rsid w:val="00C06920"/>
    <w:rsid w:val="00C136EB"/>
    <w:rsid w:val="00C17920"/>
    <w:rsid w:val="00C22171"/>
    <w:rsid w:val="00C249FE"/>
    <w:rsid w:val="00C25B27"/>
    <w:rsid w:val="00C268A8"/>
    <w:rsid w:val="00C27BD6"/>
    <w:rsid w:val="00C31905"/>
    <w:rsid w:val="00C33E86"/>
    <w:rsid w:val="00C35714"/>
    <w:rsid w:val="00C35A54"/>
    <w:rsid w:val="00C36A23"/>
    <w:rsid w:val="00C40B81"/>
    <w:rsid w:val="00C41683"/>
    <w:rsid w:val="00C440C3"/>
    <w:rsid w:val="00C45ABC"/>
    <w:rsid w:val="00C46BF2"/>
    <w:rsid w:val="00C51A08"/>
    <w:rsid w:val="00C63394"/>
    <w:rsid w:val="00C652CC"/>
    <w:rsid w:val="00C6651A"/>
    <w:rsid w:val="00C70E1F"/>
    <w:rsid w:val="00C83264"/>
    <w:rsid w:val="00C84F5D"/>
    <w:rsid w:val="00C85A1C"/>
    <w:rsid w:val="00C875A3"/>
    <w:rsid w:val="00C87729"/>
    <w:rsid w:val="00C9608F"/>
    <w:rsid w:val="00C96EEC"/>
    <w:rsid w:val="00CB1B44"/>
    <w:rsid w:val="00CB48A1"/>
    <w:rsid w:val="00CC7CB0"/>
    <w:rsid w:val="00CD0300"/>
    <w:rsid w:val="00CD459E"/>
    <w:rsid w:val="00CE055C"/>
    <w:rsid w:val="00CF0C44"/>
    <w:rsid w:val="00CF18C2"/>
    <w:rsid w:val="00CF33A7"/>
    <w:rsid w:val="00D01779"/>
    <w:rsid w:val="00D05E58"/>
    <w:rsid w:val="00D07516"/>
    <w:rsid w:val="00D106EA"/>
    <w:rsid w:val="00D11811"/>
    <w:rsid w:val="00D139F5"/>
    <w:rsid w:val="00D17D0B"/>
    <w:rsid w:val="00D204AA"/>
    <w:rsid w:val="00D413B8"/>
    <w:rsid w:val="00D41FE8"/>
    <w:rsid w:val="00D46F31"/>
    <w:rsid w:val="00D46F9A"/>
    <w:rsid w:val="00D47933"/>
    <w:rsid w:val="00D579E8"/>
    <w:rsid w:val="00D652DC"/>
    <w:rsid w:val="00D65D83"/>
    <w:rsid w:val="00D6645C"/>
    <w:rsid w:val="00D70B98"/>
    <w:rsid w:val="00D75749"/>
    <w:rsid w:val="00D80A62"/>
    <w:rsid w:val="00D81088"/>
    <w:rsid w:val="00D82F8C"/>
    <w:rsid w:val="00D91BD4"/>
    <w:rsid w:val="00D92757"/>
    <w:rsid w:val="00D93A00"/>
    <w:rsid w:val="00D93B8E"/>
    <w:rsid w:val="00DA316E"/>
    <w:rsid w:val="00DA77A5"/>
    <w:rsid w:val="00DB03DD"/>
    <w:rsid w:val="00DB1B53"/>
    <w:rsid w:val="00DB333B"/>
    <w:rsid w:val="00DB377A"/>
    <w:rsid w:val="00DC7A56"/>
    <w:rsid w:val="00DD1555"/>
    <w:rsid w:val="00DD1806"/>
    <w:rsid w:val="00DD1EB3"/>
    <w:rsid w:val="00DE488F"/>
    <w:rsid w:val="00DF1CBD"/>
    <w:rsid w:val="00E00B2B"/>
    <w:rsid w:val="00E04F14"/>
    <w:rsid w:val="00E07AA4"/>
    <w:rsid w:val="00E20685"/>
    <w:rsid w:val="00E267FC"/>
    <w:rsid w:val="00E361A9"/>
    <w:rsid w:val="00E4106A"/>
    <w:rsid w:val="00E417B5"/>
    <w:rsid w:val="00E418D6"/>
    <w:rsid w:val="00E43165"/>
    <w:rsid w:val="00E43E62"/>
    <w:rsid w:val="00E441D9"/>
    <w:rsid w:val="00E45B53"/>
    <w:rsid w:val="00E54468"/>
    <w:rsid w:val="00E629D2"/>
    <w:rsid w:val="00E65082"/>
    <w:rsid w:val="00E676D7"/>
    <w:rsid w:val="00E732D7"/>
    <w:rsid w:val="00E841E0"/>
    <w:rsid w:val="00E8626F"/>
    <w:rsid w:val="00E870DC"/>
    <w:rsid w:val="00E95723"/>
    <w:rsid w:val="00E9758A"/>
    <w:rsid w:val="00E97A52"/>
    <w:rsid w:val="00EA2E59"/>
    <w:rsid w:val="00EA4615"/>
    <w:rsid w:val="00EA57BC"/>
    <w:rsid w:val="00EA6844"/>
    <w:rsid w:val="00EB1812"/>
    <w:rsid w:val="00EB27B2"/>
    <w:rsid w:val="00EB55BA"/>
    <w:rsid w:val="00EB663C"/>
    <w:rsid w:val="00EB7711"/>
    <w:rsid w:val="00EC3E8D"/>
    <w:rsid w:val="00EC5A95"/>
    <w:rsid w:val="00EC6808"/>
    <w:rsid w:val="00EC6A45"/>
    <w:rsid w:val="00EC6AC4"/>
    <w:rsid w:val="00ED4FCF"/>
    <w:rsid w:val="00ED59EA"/>
    <w:rsid w:val="00ED6D5D"/>
    <w:rsid w:val="00EF3144"/>
    <w:rsid w:val="00EF42FB"/>
    <w:rsid w:val="00EF4711"/>
    <w:rsid w:val="00EF78C4"/>
    <w:rsid w:val="00F052F7"/>
    <w:rsid w:val="00F06FEE"/>
    <w:rsid w:val="00F12BD6"/>
    <w:rsid w:val="00F144AC"/>
    <w:rsid w:val="00F14BB6"/>
    <w:rsid w:val="00F21123"/>
    <w:rsid w:val="00F219E4"/>
    <w:rsid w:val="00F2273D"/>
    <w:rsid w:val="00F22B12"/>
    <w:rsid w:val="00F24052"/>
    <w:rsid w:val="00F25CFA"/>
    <w:rsid w:val="00F25F9A"/>
    <w:rsid w:val="00F34954"/>
    <w:rsid w:val="00F3763C"/>
    <w:rsid w:val="00F401C1"/>
    <w:rsid w:val="00F4262F"/>
    <w:rsid w:val="00F44A0F"/>
    <w:rsid w:val="00F454F4"/>
    <w:rsid w:val="00F45A6E"/>
    <w:rsid w:val="00F47600"/>
    <w:rsid w:val="00F549A2"/>
    <w:rsid w:val="00F6114E"/>
    <w:rsid w:val="00F6181B"/>
    <w:rsid w:val="00F637A3"/>
    <w:rsid w:val="00F739A6"/>
    <w:rsid w:val="00F76519"/>
    <w:rsid w:val="00F77215"/>
    <w:rsid w:val="00F81931"/>
    <w:rsid w:val="00F87AFD"/>
    <w:rsid w:val="00F90044"/>
    <w:rsid w:val="00F91CF7"/>
    <w:rsid w:val="00F92B24"/>
    <w:rsid w:val="00F94D42"/>
    <w:rsid w:val="00F96E72"/>
    <w:rsid w:val="00F97AA5"/>
    <w:rsid w:val="00FB0BCE"/>
    <w:rsid w:val="00FB596C"/>
    <w:rsid w:val="00FC02FC"/>
    <w:rsid w:val="00FC3999"/>
    <w:rsid w:val="00FC64C7"/>
    <w:rsid w:val="00FC6E79"/>
    <w:rsid w:val="00FC7BC7"/>
    <w:rsid w:val="00FD0ACC"/>
    <w:rsid w:val="00FE07CB"/>
    <w:rsid w:val="00FE0AD2"/>
    <w:rsid w:val="00FE104A"/>
    <w:rsid w:val="00FE6EA0"/>
    <w:rsid w:val="00FE71B7"/>
    <w:rsid w:val="00FF2764"/>
    <w:rsid w:val="00FF7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D505"/>
  <w15:chartTrackingRefBased/>
  <w15:docId w15:val="{50970555-2497-4544-9A91-A0AFB8D5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82F8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F8C"/>
    <w:rPr>
      <w:color w:val="0563C1" w:themeColor="hyperlink"/>
      <w:u w:val="single"/>
    </w:rPr>
  </w:style>
  <w:style w:type="paragraph" w:styleId="FootnoteText">
    <w:name w:val="footnote text"/>
    <w:basedOn w:val="Normal"/>
    <w:link w:val="FootnoteTextChar"/>
    <w:uiPriority w:val="99"/>
    <w:semiHidden/>
    <w:unhideWhenUsed/>
    <w:rsid w:val="00D82F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2F8C"/>
    <w:rPr>
      <w:sz w:val="20"/>
      <w:szCs w:val="20"/>
    </w:rPr>
  </w:style>
  <w:style w:type="character" w:styleId="FootnoteReference">
    <w:name w:val="footnote reference"/>
    <w:basedOn w:val="DefaultParagraphFont"/>
    <w:uiPriority w:val="99"/>
    <w:semiHidden/>
    <w:unhideWhenUsed/>
    <w:rsid w:val="00D82F8C"/>
    <w:rPr>
      <w:vertAlign w:val="superscript"/>
    </w:rPr>
  </w:style>
  <w:style w:type="paragraph" w:styleId="Header">
    <w:name w:val="header"/>
    <w:basedOn w:val="Normal"/>
    <w:link w:val="HeaderChar"/>
    <w:uiPriority w:val="99"/>
    <w:unhideWhenUsed/>
    <w:rsid w:val="00D82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F8C"/>
  </w:style>
  <w:style w:type="paragraph" w:styleId="Footer">
    <w:name w:val="footer"/>
    <w:basedOn w:val="Normal"/>
    <w:link w:val="FooterChar"/>
    <w:uiPriority w:val="99"/>
    <w:unhideWhenUsed/>
    <w:rsid w:val="00D82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F8C"/>
  </w:style>
  <w:style w:type="character" w:styleId="CommentReference">
    <w:name w:val="annotation reference"/>
    <w:basedOn w:val="DefaultParagraphFont"/>
    <w:uiPriority w:val="99"/>
    <w:semiHidden/>
    <w:unhideWhenUsed/>
    <w:rsid w:val="00D82F8C"/>
    <w:rPr>
      <w:sz w:val="16"/>
      <w:szCs w:val="16"/>
    </w:rPr>
  </w:style>
  <w:style w:type="paragraph" w:styleId="CommentText">
    <w:name w:val="annotation text"/>
    <w:basedOn w:val="Normal"/>
    <w:link w:val="CommentTextChar"/>
    <w:uiPriority w:val="99"/>
    <w:unhideWhenUsed/>
    <w:rsid w:val="00D82F8C"/>
    <w:pPr>
      <w:spacing w:line="240" w:lineRule="auto"/>
    </w:pPr>
    <w:rPr>
      <w:sz w:val="20"/>
      <w:szCs w:val="20"/>
    </w:rPr>
  </w:style>
  <w:style w:type="character" w:customStyle="1" w:styleId="CommentTextChar">
    <w:name w:val="Comment Text Char"/>
    <w:basedOn w:val="DefaultParagraphFont"/>
    <w:link w:val="CommentText"/>
    <w:uiPriority w:val="99"/>
    <w:rsid w:val="00D82F8C"/>
    <w:rPr>
      <w:sz w:val="20"/>
      <w:szCs w:val="20"/>
    </w:rPr>
  </w:style>
  <w:style w:type="paragraph" w:styleId="CommentSubject">
    <w:name w:val="annotation subject"/>
    <w:basedOn w:val="CommentText"/>
    <w:next w:val="CommentText"/>
    <w:link w:val="CommentSubjectChar"/>
    <w:uiPriority w:val="99"/>
    <w:semiHidden/>
    <w:unhideWhenUsed/>
    <w:rsid w:val="00D82F8C"/>
    <w:rPr>
      <w:b/>
      <w:bCs/>
    </w:rPr>
  </w:style>
  <w:style w:type="character" w:customStyle="1" w:styleId="CommentSubjectChar">
    <w:name w:val="Comment Subject Char"/>
    <w:basedOn w:val="CommentTextChar"/>
    <w:link w:val="CommentSubject"/>
    <w:uiPriority w:val="99"/>
    <w:semiHidden/>
    <w:rsid w:val="00D82F8C"/>
    <w:rPr>
      <w:b/>
      <w:bCs/>
      <w:sz w:val="20"/>
      <w:szCs w:val="20"/>
    </w:rPr>
  </w:style>
  <w:style w:type="paragraph" w:styleId="BalloonText">
    <w:name w:val="Balloon Text"/>
    <w:basedOn w:val="Normal"/>
    <w:link w:val="BalloonTextChar"/>
    <w:uiPriority w:val="99"/>
    <w:semiHidden/>
    <w:unhideWhenUsed/>
    <w:rsid w:val="00D82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8C"/>
    <w:rPr>
      <w:rFonts w:ascii="Tahoma" w:hAnsi="Tahoma" w:cs="Tahoma"/>
      <w:sz w:val="16"/>
      <w:szCs w:val="16"/>
    </w:rPr>
  </w:style>
  <w:style w:type="paragraph" w:styleId="ListParagraph">
    <w:name w:val="List Paragraph"/>
    <w:basedOn w:val="Normal"/>
    <w:uiPriority w:val="34"/>
    <w:qFormat/>
    <w:rsid w:val="00D82F8C"/>
    <w:pPr>
      <w:ind w:left="720"/>
      <w:contextualSpacing/>
    </w:pPr>
  </w:style>
  <w:style w:type="table" w:styleId="TableGrid">
    <w:name w:val="Table Grid"/>
    <w:basedOn w:val="TableNormal"/>
    <w:uiPriority w:val="59"/>
    <w:rsid w:val="00D82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2F8C"/>
    <w:rPr>
      <w:color w:val="800080"/>
      <w:u w:val="single"/>
    </w:rPr>
  </w:style>
  <w:style w:type="paragraph" w:customStyle="1" w:styleId="font5">
    <w:name w:val="font5"/>
    <w:basedOn w:val="Normal"/>
    <w:rsid w:val="00D82F8C"/>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101">
    <w:name w:val="xl101"/>
    <w:basedOn w:val="Normal"/>
    <w:rsid w:val="00D82F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D82F8C"/>
    <w:pP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3">
    <w:name w:val="xl103"/>
    <w:basedOn w:val="Normal"/>
    <w:rsid w:val="00D82F8C"/>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04">
    <w:name w:val="xl104"/>
    <w:basedOn w:val="Normal"/>
    <w:rsid w:val="00D82F8C"/>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05">
    <w:name w:val="xl105"/>
    <w:basedOn w:val="Normal"/>
    <w:rsid w:val="00D82F8C"/>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06">
    <w:name w:val="xl106"/>
    <w:basedOn w:val="Normal"/>
    <w:rsid w:val="00D82F8C"/>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D82F8C"/>
    <w:pP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8">
    <w:name w:val="xl108"/>
    <w:basedOn w:val="Normal"/>
    <w:rsid w:val="00D82F8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9">
    <w:name w:val="xl109"/>
    <w:basedOn w:val="Normal"/>
    <w:rsid w:val="00D82F8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0">
    <w:name w:val="xl110"/>
    <w:basedOn w:val="Normal"/>
    <w:rsid w:val="00D82F8C"/>
    <w:pPr>
      <w:spacing w:before="100" w:beforeAutospacing="1" w:after="100" w:afterAutospacing="1" w:line="240" w:lineRule="auto"/>
      <w:jc w:val="right"/>
      <w:textAlignment w:val="center"/>
    </w:pPr>
    <w:rPr>
      <w:rFonts w:ascii="Times New Roman" w:eastAsia="Times New Roman" w:hAnsi="Times New Roman" w:cs="Times New Roman"/>
      <w:i/>
      <w:iCs/>
      <w:color w:val="000000"/>
      <w:sz w:val="24"/>
      <w:szCs w:val="24"/>
    </w:rPr>
  </w:style>
  <w:style w:type="paragraph" w:customStyle="1" w:styleId="xl111">
    <w:name w:val="xl111"/>
    <w:basedOn w:val="Normal"/>
    <w:rsid w:val="00D82F8C"/>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2">
    <w:name w:val="xl112"/>
    <w:basedOn w:val="Normal"/>
    <w:rsid w:val="00D82F8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Normal"/>
    <w:rsid w:val="00D82F8C"/>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14">
    <w:name w:val="xl114"/>
    <w:basedOn w:val="Normal"/>
    <w:rsid w:val="00D82F8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5">
    <w:name w:val="xl115"/>
    <w:basedOn w:val="Normal"/>
    <w:rsid w:val="00D82F8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Normal"/>
    <w:rsid w:val="00D82F8C"/>
    <w:pP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82F8C"/>
    <w:pPr>
      <w:spacing w:before="100" w:beforeAutospacing="1" w:after="100" w:afterAutospacing="1" w:line="240" w:lineRule="auto"/>
    </w:pPr>
    <w:rPr>
      <w:rFonts w:ascii="Times New Roman" w:eastAsiaTheme="minorEastAsia" w:hAnsi="Times New Roman" w:cs="Times New Roman"/>
      <w:sz w:val="24"/>
      <w:szCs w:val="24"/>
      <w:lang w:val="fr-CH" w:eastAsia="fr-CH"/>
    </w:rPr>
  </w:style>
  <w:style w:type="character" w:customStyle="1" w:styleId="hps">
    <w:name w:val="hps"/>
    <w:basedOn w:val="DefaultParagraphFont"/>
    <w:rsid w:val="00D82F8C"/>
  </w:style>
  <w:style w:type="character" w:customStyle="1" w:styleId="shorttext">
    <w:name w:val="short_text"/>
    <w:basedOn w:val="DefaultParagraphFont"/>
    <w:rsid w:val="00D82F8C"/>
  </w:style>
  <w:style w:type="character" w:customStyle="1" w:styleId="il">
    <w:name w:val="il"/>
    <w:basedOn w:val="DefaultParagraphFont"/>
    <w:rsid w:val="00D82F8C"/>
  </w:style>
  <w:style w:type="paragraph" w:customStyle="1" w:styleId="Default">
    <w:name w:val="Default"/>
    <w:rsid w:val="00D82F8C"/>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D82F8C"/>
    <w:pPr>
      <w:spacing w:line="240" w:lineRule="auto"/>
    </w:pPr>
    <w:rPr>
      <w:b/>
      <w:bCs/>
      <w:color w:val="5B9BD5" w:themeColor="accent1"/>
      <w:sz w:val="18"/>
      <w:szCs w:val="18"/>
    </w:rPr>
  </w:style>
  <w:style w:type="character" w:styleId="Emphasis">
    <w:name w:val="Emphasis"/>
    <w:basedOn w:val="DefaultParagraphFont"/>
    <w:uiPriority w:val="20"/>
    <w:qFormat/>
    <w:rsid w:val="00D82F8C"/>
    <w:rPr>
      <w:i/>
      <w:iCs/>
    </w:rPr>
  </w:style>
  <w:style w:type="character" w:customStyle="1" w:styleId="atn">
    <w:name w:val="atn"/>
    <w:basedOn w:val="DefaultParagraphFont"/>
    <w:rsid w:val="00D82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chart" Target="charts/chart2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3.emf"/><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fiorentc\Desktop\Ilaria\Exp.%201%20(Final)\final_results_section\5_Group%20Comparison%20and%20Linear%20Regression\Dataset_AUs_MeanRatings_ValenceOut%20R%20scores_INT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Novelty</a:t>
            </a:r>
          </a:p>
        </c:rich>
      </c:tx>
      <c:overlay val="0"/>
    </c:title>
    <c:autoTitleDeleted val="0"/>
    <c:plotArea>
      <c:layout/>
      <c:lineChart>
        <c:grouping val="standard"/>
        <c:varyColors val="0"/>
        <c:ser>
          <c:idx val="0"/>
          <c:order val="0"/>
          <c:tx>
            <c:strRef>
              <c:f>AUs_Means_Rmeans!$X$1</c:f>
              <c:strCache>
                <c:ptCount val="1"/>
                <c:pt idx="0">
                  <c:v>M_APP1</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AUs_Means_Rmeans!$X$2:$X$43</c:f>
              <c:numCache>
                <c:formatCode>0.00</c:formatCode>
                <c:ptCount val="42"/>
                <c:pt idx="0">
                  <c:v>3.0666666666666669</c:v>
                </c:pt>
                <c:pt idx="1">
                  <c:v>3</c:v>
                </c:pt>
                <c:pt idx="2">
                  <c:v>3.6666666666666661</c:v>
                </c:pt>
                <c:pt idx="3">
                  <c:v>2.8666666666666671</c:v>
                </c:pt>
                <c:pt idx="4">
                  <c:v>2.7333333333333338</c:v>
                </c:pt>
                <c:pt idx="5">
                  <c:v>3.1333333333333342</c:v>
                </c:pt>
                <c:pt idx="6">
                  <c:v>2.8</c:v>
                </c:pt>
                <c:pt idx="7">
                  <c:v>2.8</c:v>
                </c:pt>
                <c:pt idx="8">
                  <c:v>3.0666666666666669</c:v>
                </c:pt>
                <c:pt idx="9">
                  <c:v>2.9333333333333331</c:v>
                </c:pt>
                <c:pt idx="10">
                  <c:v>2.4</c:v>
                </c:pt>
                <c:pt idx="11">
                  <c:v>3.333333333333333</c:v>
                </c:pt>
                <c:pt idx="12">
                  <c:v>2.4666666666666668</c:v>
                </c:pt>
                <c:pt idx="13">
                  <c:v>2.9333333333333331</c:v>
                </c:pt>
                <c:pt idx="14">
                  <c:v>2.6</c:v>
                </c:pt>
                <c:pt idx="15">
                  <c:v>2.8</c:v>
                </c:pt>
                <c:pt idx="16">
                  <c:v>3.333333333333333</c:v>
                </c:pt>
                <c:pt idx="17">
                  <c:v>3.333333333333333</c:v>
                </c:pt>
                <c:pt idx="18">
                  <c:v>3.0666666666666669</c:v>
                </c:pt>
                <c:pt idx="19">
                  <c:v>3.5333333333333332</c:v>
                </c:pt>
                <c:pt idx="20">
                  <c:v>2.2666666666666671</c:v>
                </c:pt>
                <c:pt idx="21">
                  <c:v>3.2</c:v>
                </c:pt>
                <c:pt idx="22">
                  <c:v>2.7333333333333338</c:v>
                </c:pt>
                <c:pt idx="23">
                  <c:v>2</c:v>
                </c:pt>
                <c:pt idx="24">
                  <c:v>1.666666666666667</c:v>
                </c:pt>
                <c:pt idx="25">
                  <c:v>2.2000000000000002</c:v>
                </c:pt>
                <c:pt idx="26">
                  <c:v>2.6</c:v>
                </c:pt>
                <c:pt idx="27">
                  <c:v>3.0666666666666669</c:v>
                </c:pt>
                <c:pt idx="28">
                  <c:v>2.6666666666666661</c:v>
                </c:pt>
                <c:pt idx="29">
                  <c:v>2.8</c:v>
                </c:pt>
                <c:pt idx="30">
                  <c:v>2.9333333333333331</c:v>
                </c:pt>
                <c:pt idx="31">
                  <c:v>3.4</c:v>
                </c:pt>
                <c:pt idx="32">
                  <c:v>2.5333333333333332</c:v>
                </c:pt>
                <c:pt idx="33">
                  <c:v>2.333333333333333</c:v>
                </c:pt>
                <c:pt idx="34">
                  <c:v>2.5333333333333332</c:v>
                </c:pt>
                <c:pt idx="35">
                  <c:v>2.638095238095238</c:v>
                </c:pt>
                <c:pt idx="36">
                  <c:v>2.6</c:v>
                </c:pt>
                <c:pt idx="37">
                  <c:v>2.7333333333333338</c:v>
                </c:pt>
                <c:pt idx="38">
                  <c:v>2.5333333333333332</c:v>
                </c:pt>
                <c:pt idx="39">
                  <c:v>3.4666666666666668</c:v>
                </c:pt>
                <c:pt idx="40">
                  <c:v>3</c:v>
                </c:pt>
                <c:pt idx="41">
                  <c:v>4.0666666666666664</c:v>
                </c:pt>
              </c:numCache>
            </c:numRef>
          </c:val>
          <c:smooth val="0"/>
          <c:extLst>
            <c:ext xmlns:c16="http://schemas.microsoft.com/office/drawing/2014/chart" uri="{C3380CC4-5D6E-409C-BE32-E72D297353CC}">
              <c16:uniqueId val="{00000000-A9DF-4E76-8ED4-43F6C4425B6C}"/>
            </c:ext>
          </c:extLst>
        </c:ser>
        <c:ser>
          <c:idx val="1"/>
          <c:order val="1"/>
          <c:tx>
            <c:strRef>
              <c:f>AUs_Means_Rmeans!$AF$1</c:f>
              <c:strCache>
                <c:ptCount val="1"/>
                <c:pt idx="0">
                  <c:v>R_APP1</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AUs_Means_Rmeans!$AF$2:$AF$43</c:f>
              <c:numCache>
                <c:formatCode>0.00</c:formatCode>
                <c:ptCount val="42"/>
                <c:pt idx="0">
                  <c:v>0.73</c:v>
                </c:pt>
                <c:pt idx="1">
                  <c:v>0.46</c:v>
                </c:pt>
                <c:pt idx="2">
                  <c:v>2.06</c:v>
                </c:pt>
                <c:pt idx="3">
                  <c:v>-0.11</c:v>
                </c:pt>
                <c:pt idx="4">
                  <c:v>-0.6</c:v>
                </c:pt>
                <c:pt idx="5">
                  <c:v>0.24</c:v>
                </c:pt>
                <c:pt idx="6">
                  <c:v>-0.57999999999999996</c:v>
                </c:pt>
                <c:pt idx="7">
                  <c:v>-0.57999999999999996</c:v>
                </c:pt>
                <c:pt idx="8">
                  <c:v>0.56999999999999995</c:v>
                </c:pt>
                <c:pt idx="9">
                  <c:v>-0.06</c:v>
                </c:pt>
                <c:pt idx="10">
                  <c:v>-0.9</c:v>
                </c:pt>
                <c:pt idx="11">
                  <c:v>1.3</c:v>
                </c:pt>
                <c:pt idx="12">
                  <c:v>0.01</c:v>
                </c:pt>
                <c:pt idx="13">
                  <c:v>1.21</c:v>
                </c:pt>
                <c:pt idx="14">
                  <c:v>-0.71</c:v>
                </c:pt>
                <c:pt idx="15">
                  <c:v>-0.52</c:v>
                </c:pt>
                <c:pt idx="16">
                  <c:v>0.37</c:v>
                </c:pt>
                <c:pt idx="17">
                  <c:v>0.42</c:v>
                </c:pt>
                <c:pt idx="18">
                  <c:v>-0.15</c:v>
                </c:pt>
                <c:pt idx="19">
                  <c:v>1.19</c:v>
                </c:pt>
                <c:pt idx="20">
                  <c:v>-1.5</c:v>
                </c:pt>
                <c:pt idx="21">
                  <c:v>0.79</c:v>
                </c:pt>
                <c:pt idx="22">
                  <c:v>0.77</c:v>
                </c:pt>
                <c:pt idx="23">
                  <c:v>-0.8</c:v>
                </c:pt>
                <c:pt idx="24">
                  <c:v>-1.78</c:v>
                </c:pt>
                <c:pt idx="25">
                  <c:v>-0.72</c:v>
                </c:pt>
                <c:pt idx="26">
                  <c:v>-0.79</c:v>
                </c:pt>
                <c:pt idx="27">
                  <c:v>-0.06</c:v>
                </c:pt>
                <c:pt idx="28">
                  <c:v>-0.74</c:v>
                </c:pt>
                <c:pt idx="29">
                  <c:v>-0.52</c:v>
                </c:pt>
                <c:pt idx="30">
                  <c:v>-0.56000000000000005</c:v>
                </c:pt>
                <c:pt idx="31">
                  <c:v>1.49</c:v>
                </c:pt>
                <c:pt idx="32">
                  <c:v>-0.76</c:v>
                </c:pt>
                <c:pt idx="33">
                  <c:v>-1.5</c:v>
                </c:pt>
                <c:pt idx="34">
                  <c:v>-0.82</c:v>
                </c:pt>
                <c:pt idx="35">
                  <c:v>-0.67</c:v>
                </c:pt>
                <c:pt idx="36">
                  <c:v>-0.19</c:v>
                </c:pt>
                <c:pt idx="37">
                  <c:v>-0.11</c:v>
                </c:pt>
                <c:pt idx="38">
                  <c:v>-0.76</c:v>
                </c:pt>
                <c:pt idx="39">
                  <c:v>1.55</c:v>
                </c:pt>
                <c:pt idx="40">
                  <c:v>0.46</c:v>
                </c:pt>
                <c:pt idx="41">
                  <c:v>2.85</c:v>
                </c:pt>
              </c:numCache>
            </c:numRef>
          </c:val>
          <c:smooth val="0"/>
          <c:extLst>
            <c:ext xmlns:c16="http://schemas.microsoft.com/office/drawing/2014/chart" uri="{C3380CC4-5D6E-409C-BE32-E72D297353CC}">
              <c16:uniqueId val="{00000001-A9DF-4E76-8ED4-43F6C4425B6C}"/>
            </c:ext>
          </c:extLst>
        </c:ser>
        <c:dLbls>
          <c:showLegendKey val="0"/>
          <c:showVal val="0"/>
          <c:showCatName val="0"/>
          <c:showSerName val="0"/>
          <c:showPercent val="0"/>
          <c:showBubbleSize val="0"/>
        </c:dLbls>
        <c:smooth val="0"/>
        <c:axId val="2026476592"/>
        <c:axId val="2026464080"/>
      </c:lineChart>
      <c:catAx>
        <c:axId val="2026476592"/>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64080"/>
        <c:crosses val="autoZero"/>
        <c:auto val="1"/>
        <c:lblAlgn val="ctr"/>
        <c:lblOffset val="100"/>
        <c:noMultiLvlLbl val="0"/>
      </c:catAx>
      <c:valAx>
        <c:axId val="2026464080"/>
        <c:scaling>
          <c:orientation val="minMax"/>
        </c:scaling>
        <c:delete val="0"/>
        <c:axPos val="l"/>
        <c:majorGridlines/>
        <c:title>
          <c:tx>
            <c:rich>
              <a:bodyPr/>
              <a:lstStyle/>
              <a:p>
                <a:pPr>
                  <a:defRPr sz="1200"/>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7659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Intrinsic pleasantness</a:t>
            </a:r>
          </a:p>
        </c:rich>
      </c:tx>
      <c:overlay val="0"/>
    </c:title>
    <c:autoTitleDeleted val="0"/>
    <c:plotArea>
      <c:layout/>
      <c:lineChart>
        <c:grouping val="standard"/>
        <c:varyColors val="0"/>
        <c:ser>
          <c:idx val="0"/>
          <c:order val="0"/>
          <c:tx>
            <c:strRef>
              <c:f>AUs_Means_Rmeans!$Z$1</c:f>
              <c:strCache>
                <c:ptCount val="1"/>
                <c:pt idx="0">
                  <c:v>M_APP3</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AUs_Means_Rmeans!$Z$2:$Z$43</c:f>
              <c:numCache>
                <c:formatCode>0.00</c:formatCode>
                <c:ptCount val="42"/>
                <c:pt idx="0">
                  <c:v>2.7330000000000001</c:v>
                </c:pt>
                <c:pt idx="1">
                  <c:v>2.6669999999999998</c:v>
                </c:pt>
                <c:pt idx="2">
                  <c:v>3</c:v>
                </c:pt>
                <c:pt idx="3">
                  <c:v>2.2000000000000002</c:v>
                </c:pt>
                <c:pt idx="4">
                  <c:v>2</c:v>
                </c:pt>
                <c:pt idx="5">
                  <c:v>1.5329999999999999</c:v>
                </c:pt>
                <c:pt idx="6">
                  <c:v>1.9330000000000001</c:v>
                </c:pt>
                <c:pt idx="7">
                  <c:v>1.667</c:v>
                </c:pt>
                <c:pt idx="8">
                  <c:v>2.133</c:v>
                </c:pt>
                <c:pt idx="9">
                  <c:v>1.9330000000000001</c:v>
                </c:pt>
                <c:pt idx="10">
                  <c:v>2.6669999999999998</c:v>
                </c:pt>
                <c:pt idx="11">
                  <c:v>2.6669999999999998</c:v>
                </c:pt>
                <c:pt idx="12">
                  <c:v>4.3330000000000002</c:v>
                </c:pt>
                <c:pt idx="13">
                  <c:v>4.6669999999999989</c:v>
                </c:pt>
                <c:pt idx="14">
                  <c:v>2.2669999999999999</c:v>
                </c:pt>
                <c:pt idx="15">
                  <c:v>1.6</c:v>
                </c:pt>
                <c:pt idx="16">
                  <c:v>1.2</c:v>
                </c:pt>
                <c:pt idx="17">
                  <c:v>1.2669999999999999</c:v>
                </c:pt>
                <c:pt idx="18">
                  <c:v>1.4</c:v>
                </c:pt>
                <c:pt idx="19">
                  <c:v>1.7330000000000001</c:v>
                </c:pt>
                <c:pt idx="20">
                  <c:v>2</c:v>
                </c:pt>
                <c:pt idx="21">
                  <c:v>2.3330000000000002</c:v>
                </c:pt>
                <c:pt idx="22">
                  <c:v>4.2</c:v>
                </c:pt>
                <c:pt idx="23">
                  <c:v>4.5999999999999996</c:v>
                </c:pt>
                <c:pt idx="24">
                  <c:v>4.4000000000000004</c:v>
                </c:pt>
                <c:pt idx="25">
                  <c:v>4.2</c:v>
                </c:pt>
                <c:pt idx="26">
                  <c:v>1.9330000000000001</c:v>
                </c:pt>
                <c:pt idx="27">
                  <c:v>1.5329999999999999</c:v>
                </c:pt>
                <c:pt idx="28">
                  <c:v>1.333</c:v>
                </c:pt>
                <c:pt idx="29">
                  <c:v>1.7330000000000001</c:v>
                </c:pt>
                <c:pt idx="30">
                  <c:v>1.4</c:v>
                </c:pt>
                <c:pt idx="31">
                  <c:v>2.7330000000000001</c:v>
                </c:pt>
                <c:pt idx="32">
                  <c:v>2.2669999999999999</c:v>
                </c:pt>
                <c:pt idx="33">
                  <c:v>1.9330000000000001</c:v>
                </c:pt>
                <c:pt idx="34">
                  <c:v>2.532999999999999</c:v>
                </c:pt>
                <c:pt idx="35">
                  <c:v>2.0670000000000002</c:v>
                </c:pt>
                <c:pt idx="36">
                  <c:v>3.2</c:v>
                </c:pt>
                <c:pt idx="37">
                  <c:v>2.4</c:v>
                </c:pt>
                <c:pt idx="38">
                  <c:v>2.4670000000000001</c:v>
                </c:pt>
                <c:pt idx="39">
                  <c:v>2.7330000000000001</c:v>
                </c:pt>
                <c:pt idx="40">
                  <c:v>2.9329999999999989</c:v>
                </c:pt>
                <c:pt idx="41">
                  <c:v>2.6</c:v>
                </c:pt>
              </c:numCache>
            </c:numRef>
          </c:val>
          <c:smooth val="0"/>
          <c:extLst>
            <c:ext xmlns:c16="http://schemas.microsoft.com/office/drawing/2014/chart" uri="{C3380CC4-5D6E-409C-BE32-E72D297353CC}">
              <c16:uniqueId val="{00000000-50C0-42A7-8006-2CA25259926F}"/>
            </c:ext>
          </c:extLst>
        </c:ser>
        <c:ser>
          <c:idx val="1"/>
          <c:order val="1"/>
          <c:tx>
            <c:strRef>
              <c:f>AUs_Means_Rmeans!$AH$1</c:f>
              <c:strCache>
                <c:ptCount val="1"/>
                <c:pt idx="0">
                  <c:v>R_APP3</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AUs_Means_Rmeans!$AH$2:$AH$43</c:f>
              <c:numCache>
                <c:formatCode>0.00</c:formatCode>
                <c:ptCount val="42"/>
                <c:pt idx="0">
                  <c:v>0.76</c:v>
                </c:pt>
                <c:pt idx="1">
                  <c:v>-0.44</c:v>
                </c:pt>
                <c:pt idx="2">
                  <c:v>-0.21</c:v>
                </c:pt>
                <c:pt idx="3">
                  <c:v>0.25</c:v>
                </c:pt>
                <c:pt idx="4">
                  <c:v>0.59</c:v>
                </c:pt>
                <c:pt idx="5">
                  <c:v>-0.84</c:v>
                </c:pt>
                <c:pt idx="6">
                  <c:v>0.91</c:v>
                </c:pt>
                <c:pt idx="7">
                  <c:v>0.05</c:v>
                </c:pt>
                <c:pt idx="8">
                  <c:v>1.79</c:v>
                </c:pt>
                <c:pt idx="9">
                  <c:v>1.83</c:v>
                </c:pt>
                <c:pt idx="10">
                  <c:v>-1.36</c:v>
                </c:pt>
                <c:pt idx="11">
                  <c:v>-1.67</c:v>
                </c:pt>
                <c:pt idx="12">
                  <c:v>2.29</c:v>
                </c:pt>
                <c:pt idx="13">
                  <c:v>1.31</c:v>
                </c:pt>
                <c:pt idx="14">
                  <c:v>0.55000000000000004</c:v>
                </c:pt>
                <c:pt idx="15">
                  <c:v>-1.47</c:v>
                </c:pt>
                <c:pt idx="16">
                  <c:v>-1.0900000000000001</c:v>
                </c:pt>
                <c:pt idx="17">
                  <c:v>-1.1000000000000001</c:v>
                </c:pt>
                <c:pt idx="18">
                  <c:v>-0.21</c:v>
                </c:pt>
                <c:pt idx="19">
                  <c:v>-0.57999999999999996</c:v>
                </c:pt>
                <c:pt idx="20">
                  <c:v>-0.32</c:v>
                </c:pt>
                <c:pt idx="21">
                  <c:v>0.84</c:v>
                </c:pt>
                <c:pt idx="22">
                  <c:v>-0.74</c:v>
                </c:pt>
                <c:pt idx="23">
                  <c:v>-1.1200000000000001</c:v>
                </c:pt>
                <c:pt idx="24">
                  <c:v>-0.78</c:v>
                </c:pt>
                <c:pt idx="25">
                  <c:v>0.48</c:v>
                </c:pt>
                <c:pt idx="26">
                  <c:v>-0.62</c:v>
                </c:pt>
                <c:pt idx="27">
                  <c:v>-0.23</c:v>
                </c:pt>
                <c:pt idx="28">
                  <c:v>-1.1100000000000001</c:v>
                </c:pt>
                <c:pt idx="29">
                  <c:v>-0.27</c:v>
                </c:pt>
                <c:pt idx="30">
                  <c:v>-0.21</c:v>
                </c:pt>
                <c:pt idx="31">
                  <c:v>-0.15</c:v>
                </c:pt>
                <c:pt idx="32">
                  <c:v>0.55000000000000004</c:v>
                </c:pt>
                <c:pt idx="33">
                  <c:v>-0.31</c:v>
                </c:pt>
                <c:pt idx="34">
                  <c:v>1.1000000000000001</c:v>
                </c:pt>
                <c:pt idx="35">
                  <c:v>-0.95</c:v>
                </c:pt>
                <c:pt idx="36">
                  <c:v>0.67</c:v>
                </c:pt>
                <c:pt idx="37">
                  <c:v>-1.62</c:v>
                </c:pt>
                <c:pt idx="38">
                  <c:v>0.81</c:v>
                </c:pt>
                <c:pt idx="39">
                  <c:v>0.76</c:v>
                </c:pt>
                <c:pt idx="40">
                  <c:v>0.72</c:v>
                </c:pt>
                <c:pt idx="41">
                  <c:v>1.0900000000000001</c:v>
                </c:pt>
              </c:numCache>
            </c:numRef>
          </c:val>
          <c:smooth val="0"/>
          <c:extLst>
            <c:ext xmlns:c16="http://schemas.microsoft.com/office/drawing/2014/chart" uri="{C3380CC4-5D6E-409C-BE32-E72D297353CC}">
              <c16:uniqueId val="{00000001-50C0-42A7-8006-2CA25259926F}"/>
            </c:ext>
          </c:extLst>
        </c:ser>
        <c:dLbls>
          <c:showLegendKey val="0"/>
          <c:showVal val="0"/>
          <c:showCatName val="0"/>
          <c:showSerName val="0"/>
          <c:showPercent val="0"/>
          <c:showBubbleSize val="0"/>
        </c:dLbls>
        <c:smooth val="0"/>
        <c:axId val="2026447760"/>
        <c:axId val="2026455920"/>
      </c:lineChart>
      <c:catAx>
        <c:axId val="2026447760"/>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55920"/>
        <c:crosses val="autoZero"/>
        <c:auto val="1"/>
        <c:lblAlgn val="ctr"/>
        <c:lblOffset val="100"/>
        <c:noMultiLvlLbl val="0"/>
      </c:catAx>
      <c:valAx>
        <c:axId val="2026455920"/>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4776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Congruency with expectations</a:t>
            </a:r>
          </a:p>
        </c:rich>
      </c:tx>
      <c:overlay val="0"/>
    </c:title>
    <c:autoTitleDeleted val="0"/>
    <c:plotArea>
      <c:layout/>
      <c:lineChart>
        <c:grouping val="standard"/>
        <c:varyColors val="0"/>
        <c:ser>
          <c:idx val="0"/>
          <c:order val="0"/>
          <c:tx>
            <c:strRef>
              <c:f>AUs_Means_Rmeans!$AA$1</c:f>
              <c:strCache>
                <c:ptCount val="1"/>
                <c:pt idx="0">
                  <c:v>M_APP4</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AUs_Means_Rmeans!$AA$2:$AA$43</c:f>
              <c:numCache>
                <c:formatCode>0.00</c:formatCode>
                <c:ptCount val="42"/>
                <c:pt idx="0">
                  <c:v>2.2669999999999999</c:v>
                </c:pt>
                <c:pt idx="1">
                  <c:v>2.4670000000000001</c:v>
                </c:pt>
                <c:pt idx="2">
                  <c:v>2.2000000000000002</c:v>
                </c:pt>
                <c:pt idx="3">
                  <c:v>2</c:v>
                </c:pt>
                <c:pt idx="4">
                  <c:v>1.7330000000000001</c:v>
                </c:pt>
                <c:pt idx="5">
                  <c:v>1.333</c:v>
                </c:pt>
                <c:pt idx="6">
                  <c:v>1.4670000000000001</c:v>
                </c:pt>
                <c:pt idx="7">
                  <c:v>1.2669999999999999</c:v>
                </c:pt>
                <c:pt idx="8">
                  <c:v>2.0670000000000002</c:v>
                </c:pt>
                <c:pt idx="9">
                  <c:v>1.6</c:v>
                </c:pt>
                <c:pt idx="10">
                  <c:v>2.8</c:v>
                </c:pt>
                <c:pt idx="11">
                  <c:v>2.2669999999999999</c:v>
                </c:pt>
                <c:pt idx="12">
                  <c:v>3.9329999999999989</c:v>
                </c:pt>
                <c:pt idx="13">
                  <c:v>4.3330000000000002</c:v>
                </c:pt>
                <c:pt idx="14">
                  <c:v>2.0670000000000002</c:v>
                </c:pt>
                <c:pt idx="15">
                  <c:v>1.4670000000000001</c:v>
                </c:pt>
                <c:pt idx="16">
                  <c:v>1.2</c:v>
                </c:pt>
                <c:pt idx="17">
                  <c:v>1.2</c:v>
                </c:pt>
                <c:pt idx="18">
                  <c:v>1.4</c:v>
                </c:pt>
                <c:pt idx="19">
                  <c:v>1.133</c:v>
                </c:pt>
                <c:pt idx="20">
                  <c:v>2.2000000000000002</c:v>
                </c:pt>
                <c:pt idx="21">
                  <c:v>2.0670000000000002</c:v>
                </c:pt>
                <c:pt idx="22">
                  <c:v>4.2669999999999986</c:v>
                </c:pt>
                <c:pt idx="23">
                  <c:v>4.4669999999999996</c:v>
                </c:pt>
                <c:pt idx="24">
                  <c:v>4.5999999999999996</c:v>
                </c:pt>
                <c:pt idx="25">
                  <c:v>4</c:v>
                </c:pt>
                <c:pt idx="26">
                  <c:v>1.9330000000000001</c:v>
                </c:pt>
                <c:pt idx="27">
                  <c:v>1.5329999999999999</c:v>
                </c:pt>
                <c:pt idx="28">
                  <c:v>1.7330000000000001</c:v>
                </c:pt>
                <c:pt idx="29">
                  <c:v>1.4</c:v>
                </c:pt>
                <c:pt idx="30">
                  <c:v>1.2669999999999999</c:v>
                </c:pt>
                <c:pt idx="31">
                  <c:v>2.532999999999999</c:v>
                </c:pt>
                <c:pt idx="32">
                  <c:v>2.2669999999999999</c:v>
                </c:pt>
                <c:pt idx="33">
                  <c:v>2.0670000000000002</c:v>
                </c:pt>
                <c:pt idx="34">
                  <c:v>2.4670000000000001</c:v>
                </c:pt>
                <c:pt idx="35">
                  <c:v>2.4</c:v>
                </c:pt>
                <c:pt idx="36">
                  <c:v>2.9329999999999989</c:v>
                </c:pt>
                <c:pt idx="37">
                  <c:v>2.7330000000000001</c:v>
                </c:pt>
                <c:pt idx="38">
                  <c:v>2.2000000000000002</c:v>
                </c:pt>
                <c:pt idx="39">
                  <c:v>2.867</c:v>
                </c:pt>
                <c:pt idx="40">
                  <c:v>2.3330000000000002</c:v>
                </c:pt>
                <c:pt idx="41">
                  <c:v>2</c:v>
                </c:pt>
              </c:numCache>
            </c:numRef>
          </c:val>
          <c:smooth val="0"/>
          <c:extLst>
            <c:ext xmlns:c16="http://schemas.microsoft.com/office/drawing/2014/chart" uri="{C3380CC4-5D6E-409C-BE32-E72D297353CC}">
              <c16:uniqueId val="{00000000-5657-4081-814A-7803A2E30EEE}"/>
            </c:ext>
          </c:extLst>
        </c:ser>
        <c:ser>
          <c:idx val="1"/>
          <c:order val="1"/>
          <c:tx>
            <c:strRef>
              <c:f>AUs_Means_Rmeans!$AI$1</c:f>
              <c:strCache>
                <c:ptCount val="1"/>
                <c:pt idx="0">
                  <c:v>R_APP4</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AUs_Means_Rmeans!$AI$2:$AI$43</c:f>
              <c:numCache>
                <c:formatCode>0.00</c:formatCode>
                <c:ptCount val="42"/>
                <c:pt idx="0">
                  <c:v>-0.89</c:v>
                </c:pt>
                <c:pt idx="1">
                  <c:v>-0.36</c:v>
                </c:pt>
                <c:pt idx="2">
                  <c:v>-2.66</c:v>
                </c:pt>
                <c:pt idx="3">
                  <c:v>-7.0000000000000007E-2</c:v>
                </c:pt>
                <c:pt idx="4">
                  <c:v>-0.19</c:v>
                </c:pt>
                <c:pt idx="5">
                  <c:v>-0.57999999999999996</c:v>
                </c:pt>
                <c:pt idx="6">
                  <c:v>-0.86</c:v>
                </c:pt>
                <c:pt idx="7">
                  <c:v>-0.99</c:v>
                </c:pt>
                <c:pt idx="8">
                  <c:v>1.1599999999999999</c:v>
                </c:pt>
                <c:pt idx="9">
                  <c:v>0.09</c:v>
                </c:pt>
                <c:pt idx="10">
                  <c:v>0.57999999999999996</c:v>
                </c:pt>
                <c:pt idx="11">
                  <c:v>-1.71</c:v>
                </c:pt>
                <c:pt idx="12">
                  <c:v>0.13</c:v>
                </c:pt>
                <c:pt idx="13">
                  <c:v>-0.02</c:v>
                </c:pt>
                <c:pt idx="14">
                  <c:v>7.0000000000000007E-2</c:v>
                </c:pt>
                <c:pt idx="15">
                  <c:v>-0.59</c:v>
                </c:pt>
                <c:pt idx="16">
                  <c:v>0.1</c:v>
                </c:pt>
                <c:pt idx="17">
                  <c:v>-0.17</c:v>
                </c:pt>
                <c:pt idx="18">
                  <c:v>0.5</c:v>
                </c:pt>
                <c:pt idx="19">
                  <c:v>-2.0699999999999998</c:v>
                </c:pt>
                <c:pt idx="20">
                  <c:v>1.28</c:v>
                </c:pt>
                <c:pt idx="21">
                  <c:v>-7.0000000000000007E-2</c:v>
                </c:pt>
                <c:pt idx="22">
                  <c:v>0.66</c:v>
                </c:pt>
                <c:pt idx="23">
                  <c:v>-0.3</c:v>
                </c:pt>
                <c:pt idx="24">
                  <c:v>1.19</c:v>
                </c:pt>
                <c:pt idx="25">
                  <c:v>0.13</c:v>
                </c:pt>
                <c:pt idx="26">
                  <c:v>0.34</c:v>
                </c:pt>
                <c:pt idx="27">
                  <c:v>0.49</c:v>
                </c:pt>
                <c:pt idx="28">
                  <c:v>1.71</c:v>
                </c:pt>
                <c:pt idx="29">
                  <c:v>-0.86</c:v>
                </c:pt>
                <c:pt idx="30">
                  <c:v>-0.04</c:v>
                </c:pt>
                <c:pt idx="31">
                  <c:v>-0.22</c:v>
                </c:pt>
                <c:pt idx="32">
                  <c:v>0.88</c:v>
                </c:pt>
                <c:pt idx="33">
                  <c:v>1.02</c:v>
                </c:pt>
                <c:pt idx="34">
                  <c:v>0.87</c:v>
                </c:pt>
                <c:pt idx="35">
                  <c:v>1.55</c:v>
                </c:pt>
                <c:pt idx="36">
                  <c:v>-0.1</c:v>
                </c:pt>
                <c:pt idx="37">
                  <c:v>1.26</c:v>
                </c:pt>
                <c:pt idx="38">
                  <c:v>-0.08</c:v>
                </c:pt>
                <c:pt idx="39">
                  <c:v>1.53</c:v>
                </c:pt>
                <c:pt idx="40">
                  <c:v>-1.44</c:v>
                </c:pt>
                <c:pt idx="41">
                  <c:v>-1.29</c:v>
                </c:pt>
              </c:numCache>
            </c:numRef>
          </c:val>
          <c:smooth val="0"/>
          <c:extLst>
            <c:ext xmlns:c16="http://schemas.microsoft.com/office/drawing/2014/chart" uri="{C3380CC4-5D6E-409C-BE32-E72D297353CC}">
              <c16:uniqueId val="{00000001-5657-4081-814A-7803A2E30EEE}"/>
            </c:ext>
          </c:extLst>
        </c:ser>
        <c:dLbls>
          <c:showLegendKey val="0"/>
          <c:showVal val="0"/>
          <c:showCatName val="0"/>
          <c:showSerName val="0"/>
          <c:showPercent val="0"/>
          <c:showBubbleSize val="0"/>
        </c:dLbls>
        <c:smooth val="0"/>
        <c:axId val="2026457008"/>
        <c:axId val="1660937136"/>
      </c:lineChart>
      <c:catAx>
        <c:axId val="2026457008"/>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660937136"/>
        <c:crosses val="autoZero"/>
        <c:auto val="1"/>
        <c:lblAlgn val="ctr"/>
        <c:lblOffset val="100"/>
        <c:noMultiLvlLbl val="0"/>
      </c:catAx>
      <c:valAx>
        <c:axId val="1660937136"/>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5700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Goal conduciveness</a:t>
            </a:r>
          </a:p>
        </c:rich>
      </c:tx>
      <c:overlay val="0"/>
    </c:title>
    <c:autoTitleDeleted val="0"/>
    <c:plotArea>
      <c:layout/>
      <c:lineChart>
        <c:grouping val="standard"/>
        <c:varyColors val="0"/>
        <c:ser>
          <c:idx val="0"/>
          <c:order val="0"/>
          <c:tx>
            <c:strRef>
              <c:f>AUs_Means_Rmeans!$AB$1</c:f>
              <c:strCache>
                <c:ptCount val="1"/>
                <c:pt idx="0">
                  <c:v>M_APP5</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AUs_Means_Rmeans!$AB$2:$AB$43</c:f>
              <c:numCache>
                <c:formatCode>0.00</c:formatCode>
                <c:ptCount val="42"/>
                <c:pt idx="0">
                  <c:v>2.532999999999999</c:v>
                </c:pt>
                <c:pt idx="1">
                  <c:v>2.7330000000000001</c:v>
                </c:pt>
                <c:pt idx="2">
                  <c:v>3</c:v>
                </c:pt>
                <c:pt idx="3">
                  <c:v>2.133</c:v>
                </c:pt>
                <c:pt idx="4">
                  <c:v>1.867</c:v>
                </c:pt>
                <c:pt idx="5">
                  <c:v>1.7330000000000001</c:v>
                </c:pt>
                <c:pt idx="6">
                  <c:v>1.7330000000000001</c:v>
                </c:pt>
                <c:pt idx="7">
                  <c:v>1.667</c:v>
                </c:pt>
                <c:pt idx="8">
                  <c:v>1.7330000000000001</c:v>
                </c:pt>
                <c:pt idx="9">
                  <c:v>1.5329999999999999</c:v>
                </c:pt>
                <c:pt idx="10">
                  <c:v>2.9329999999999989</c:v>
                </c:pt>
                <c:pt idx="11">
                  <c:v>3</c:v>
                </c:pt>
                <c:pt idx="12">
                  <c:v>3.7330000000000001</c:v>
                </c:pt>
                <c:pt idx="13">
                  <c:v>4.2669999999999986</c:v>
                </c:pt>
                <c:pt idx="14">
                  <c:v>2.133</c:v>
                </c:pt>
                <c:pt idx="15">
                  <c:v>1.9330000000000001</c:v>
                </c:pt>
                <c:pt idx="16">
                  <c:v>1.4670000000000001</c:v>
                </c:pt>
                <c:pt idx="17">
                  <c:v>1.5329999999999999</c:v>
                </c:pt>
                <c:pt idx="18">
                  <c:v>1.4670000000000001</c:v>
                </c:pt>
                <c:pt idx="19">
                  <c:v>1.867</c:v>
                </c:pt>
                <c:pt idx="20">
                  <c:v>2.0670000000000002</c:v>
                </c:pt>
                <c:pt idx="21">
                  <c:v>2.133</c:v>
                </c:pt>
                <c:pt idx="22">
                  <c:v>4.2669999999999986</c:v>
                </c:pt>
                <c:pt idx="23">
                  <c:v>4.7329999999999997</c:v>
                </c:pt>
                <c:pt idx="24">
                  <c:v>4.4669999999999996</c:v>
                </c:pt>
                <c:pt idx="25">
                  <c:v>4</c:v>
                </c:pt>
                <c:pt idx="26">
                  <c:v>2.0670000000000002</c:v>
                </c:pt>
                <c:pt idx="27">
                  <c:v>1.6</c:v>
                </c:pt>
                <c:pt idx="28">
                  <c:v>1.6</c:v>
                </c:pt>
                <c:pt idx="29">
                  <c:v>1.8</c:v>
                </c:pt>
                <c:pt idx="30">
                  <c:v>1.4670000000000001</c:v>
                </c:pt>
                <c:pt idx="31">
                  <c:v>2.7330000000000001</c:v>
                </c:pt>
                <c:pt idx="32">
                  <c:v>2.133</c:v>
                </c:pt>
                <c:pt idx="33">
                  <c:v>2</c:v>
                </c:pt>
                <c:pt idx="34">
                  <c:v>2.2669999999999999</c:v>
                </c:pt>
                <c:pt idx="35">
                  <c:v>2.2669999999999999</c:v>
                </c:pt>
                <c:pt idx="36">
                  <c:v>3</c:v>
                </c:pt>
                <c:pt idx="37">
                  <c:v>2.7330000000000001</c:v>
                </c:pt>
                <c:pt idx="38">
                  <c:v>2.2669999999999999</c:v>
                </c:pt>
                <c:pt idx="39">
                  <c:v>2.532999999999999</c:v>
                </c:pt>
                <c:pt idx="40">
                  <c:v>2.7330000000000001</c:v>
                </c:pt>
                <c:pt idx="41">
                  <c:v>2.3330000000000002</c:v>
                </c:pt>
              </c:numCache>
            </c:numRef>
          </c:val>
          <c:smooth val="0"/>
          <c:extLst>
            <c:ext xmlns:c16="http://schemas.microsoft.com/office/drawing/2014/chart" uri="{C3380CC4-5D6E-409C-BE32-E72D297353CC}">
              <c16:uniqueId val="{00000000-2D69-429E-B5BB-CDF5FD28C8DE}"/>
            </c:ext>
          </c:extLst>
        </c:ser>
        <c:ser>
          <c:idx val="1"/>
          <c:order val="1"/>
          <c:tx>
            <c:strRef>
              <c:f>AUs_Means_Rmeans!$AJ$1</c:f>
              <c:strCache>
                <c:ptCount val="1"/>
                <c:pt idx="0">
                  <c:v>R_APP5</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AUs_Means_Rmeans!$AJ$2:$AJ$43</c:f>
              <c:numCache>
                <c:formatCode>0.00</c:formatCode>
                <c:ptCount val="42"/>
                <c:pt idx="0">
                  <c:v>-0.71</c:v>
                </c:pt>
                <c:pt idx="1">
                  <c:v>0.51</c:v>
                </c:pt>
                <c:pt idx="2">
                  <c:v>0.35</c:v>
                </c:pt>
                <c:pt idx="3">
                  <c:v>-0.33</c:v>
                </c:pt>
                <c:pt idx="4">
                  <c:v>-0.73</c:v>
                </c:pt>
                <c:pt idx="5">
                  <c:v>0.63</c:v>
                </c:pt>
                <c:pt idx="6">
                  <c:v>-1.07</c:v>
                </c:pt>
                <c:pt idx="7">
                  <c:v>-0.25</c:v>
                </c:pt>
                <c:pt idx="8">
                  <c:v>-1.93</c:v>
                </c:pt>
                <c:pt idx="9">
                  <c:v>-2.02</c:v>
                </c:pt>
                <c:pt idx="10">
                  <c:v>1.46</c:v>
                </c:pt>
                <c:pt idx="11">
                  <c:v>1.77</c:v>
                </c:pt>
                <c:pt idx="12">
                  <c:v>-1.88</c:v>
                </c:pt>
                <c:pt idx="13">
                  <c:v>-0.79</c:v>
                </c:pt>
                <c:pt idx="14">
                  <c:v>-0.61</c:v>
                </c:pt>
                <c:pt idx="15">
                  <c:v>1.29</c:v>
                </c:pt>
                <c:pt idx="16">
                  <c:v>0.8</c:v>
                </c:pt>
                <c:pt idx="17">
                  <c:v>0.83</c:v>
                </c:pt>
                <c:pt idx="18">
                  <c:v>-0.05</c:v>
                </c:pt>
                <c:pt idx="19">
                  <c:v>0.41</c:v>
                </c:pt>
                <c:pt idx="20">
                  <c:v>0.22</c:v>
                </c:pt>
                <c:pt idx="21">
                  <c:v>-0.89</c:v>
                </c:pt>
                <c:pt idx="22">
                  <c:v>1.21</c:v>
                </c:pt>
                <c:pt idx="23">
                  <c:v>1.7</c:v>
                </c:pt>
                <c:pt idx="24">
                  <c:v>1.3</c:v>
                </c:pt>
                <c:pt idx="25">
                  <c:v>-0.05</c:v>
                </c:pt>
                <c:pt idx="26">
                  <c:v>0.5</c:v>
                </c:pt>
                <c:pt idx="27">
                  <c:v>0.01</c:v>
                </c:pt>
                <c:pt idx="28">
                  <c:v>0.86</c:v>
                </c:pt>
                <c:pt idx="29">
                  <c:v>0.1</c:v>
                </c:pt>
                <c:pt idx="30">
                  <c:v>-0.05</c:v>
                </c:pt>
                <c:pt idx="31">
                  <c:v>0.23</c:v>
                </c:pt>
                <c:pt idx="32">
                  <c:v>-0.61</c:v>
                </c:pt>
                <c:pt idx="33">
                  <c:v>0.19</c:v>
                </c:pt>
                <c:pt idx="34">
                  <c:v>-1.1200000000000001</c:v>
                </c:pt>
                <c:pt idx="35">
                  <c:v>0.87</c:v>
                </c:pt>
                <c:pt idx="36">
                  <c:v>-0.5</c:v>
                </c:pt>
                <c:pt idx="37">
                  <c:v>1.65</c:v>
                </c:pt>
                <c:pt idx="38">
                  <c:v>-0.83</c:v>
                </c:pt>
                <c:pt idx="39">
                  <c:v>-0.71</c:v>
                </c:pt>
                <c:pt idx="40">
                  <c:v>-0.62</c:v>
                </c:pt>
                <c:pt idx="41">
                  <c:v>-1.0900000000000001</c:v>
                </c:pt>
              </c:numCache>
            </c:numRef>
          </c:val>
          <c:smooth val="0"/>
          <c:extLst>
            <c:ext xmlns:c16="http://schemas.microsoft.com/office/drawing/2014/chart" uri="{C3380CC4-5D6E-409C-BE32-E72D297353CC}">
              <c16:uniqueId val="{00000001-2D69-429E-B5BB-CDF5FD28C8DE}"/>
            </c:ext>
          </c:extLst>
        </c:ser>
        <c:dLbls>
          <c:showLegendKey val="0"/>
          <c:showVal val="0"/>
          <c:showCatName val="0"/>
          <c:showSerName val="0"/>
          <c:showPercent val="0"/>
          <c:showBubbleSize val="0"/>
        </c:dLbls>
        <c:smooth val="0"/>
        <c:axId val="1660943120"/>
        <c:axId val="1660936048"/>
      </c:lineChart>
      <c:catAx>
        <c:axId val="1660943120"/>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660936048"/>
        <c:crosses val="autoZero"/>
        <c:auto val="1"/>
        <c:lblAlgn val="ctr"/>
        <c:lblOffset val="100"/>
        <c:noMultiLvlLbl val="0"/>
      </c:catAx>
      <c:valAx>
        <c:axId val="1660936048"/>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6094312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Coping</a:t>
            </a:r>
            <a:r>
              <a:rPr lang="en-US" sz="1400" baseline="0">
                <a:latin typeface="Times New Roman" panose="02020603050405020304" pitchFamily="18" charset="0"/>
                <a:cs typeface="Times New Roman" panose="02020603050405020304" pitchFamily="18" charset="0"/>
              </a:rPr>
              <a:t> potential</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AUs_Means_Rmeans!$AC$1</c:f>
              <c:strCache>
                <c:ptCount val="1"/>
                <c:pt idx="0">
                  <c:v>M_APP6</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AUs_Means_Rmeans!$AC$2:$AC$43</c:f>
              <c:numCache>
                <c:formatCode>0.00</c:formatCode>
                <c:ptCount val="42"/>
                <c:pt idx="0">
                  <c:v>2.8</c:v>
                </c:pt>
                <c:pt idx="1">
                  <c:v>2.867</c:v>
                </c:pt>
                <c:pt idx="2">
                  <c:v>2.532999999999999</c:v>
                </c:pt>
                <c:pt idx="3">
                  <c:v>2.532999999999999</c:v>
                </c:pt>
                <c:pt idx="4">
                  <c:v>2.4670000000000001</c:v>
                </c:pt>
                <c:pt idx="5">
                  <c:v>1.9330000000000001</c:v>
                </c:pt>
                <c:pt idx="6">
                  <c:v>2.2669999999999999</c:v>
                </c:pt>
                <c:pt idx="7">
                  <c:v>2.2669999999999999</c:v>
                </c:pt>
                <c:pt idx="8">
                  <c:v>1.8</c:v>
                </c:pt>
                <c:pt idx="9">
                  <c:v>2</c:v>
                </c:pt>
                <c:pt idx="10">
                  <c:v>2.7330000000000001</c:v>
                </c:pt>
                <c:pt idx="11">
                  <c:v>2.867</c:v>
                </c:pt>
                <c:pt idx="12">
                  <c:v>3.8</c:v>
                </c:pt>
                <c:pt idx="13">
                  <c:v>4.0669999999999993</c:v>
                </c:pt>
                <c:pt idx="14">
                  <c:v>2.6</c:v>
                </c:pt>
                <c:pt idx="15">
                  <c:v>1.867</c:v>
                </c:pt>
                <c:pt idx="16">
                  <c:v>1.667</c:v>
                </c:pt>
                <c:pt idx="17">
                  <c:v>1.7330000000000001</c:v>
                </c:pt>
                <c:pt idx="18">
                  <c:v>1.6</c:v>
                </c:pt>
                <c:pt idx="19">
                  <c:v>1.5329999999999999</c:v>
                </c:pt>
                <c:pt idx="20">
                  <c:v>2.3330000000000002</c:v>
                </c:pt>
                <c:pt idx="21">
                  <c:v>2</c:v>
                </c:pt>
                <c:pt idx="22">
                  <c:v>4.133</c:v>
                </c:pt>
                <c:pt idx="23">
                  <c:v>4.5330000000000004</c:v>
                </c:pt>
                <c:pt idx="24">
                  <c:v>4.5999999999999996</c:v>
                </c:pt>
                <c:pt idx="25">
                  <c:v>4</c:v>
                </c:pt>
                <c:pt idx="26">
                  <c:v>2.4</c:v>
                </c:pt>
                <c:pt idx="27">
                  <c:v>2.2000000000000002</c:v>
                </c:pt>
                <c:pt idx="28">
                  <c:v>1.667</c:v>
                </c:pt>
                <c:pt idx="29">
                  <c:v>1.9330000000000001</c:v>
                </c:pt>
                <c:pt idx="30">
                  <c:v>1.8</c:v>
                </c:pt>
                <c:pt idx="31">
                  <c:v>2.6669999999999998</c:v>
                </c:pt>
                <c:pt idx="32">
                  <c:v>2.8</c:v>
                </c:pt>
                <c:pt idx="33">
                  <c:v>2.2669999999999999</c:v>
                </c:pt>
                <c:pt idx="34">
                  <c:v>2.8</c:v>
                </c:pt>
                <c:pt idx="35">
                  <c:v>2.7330000000000001</c:v>
                </c:pt>
                <c:pt idx="36">
                  <c:v>3</c:v>
                </c:pt>
                <c:pt idx="37">
                  <c:v>2.8</c:v>
                </c:pt>
                <c:pt idx="38">
                  <c:v>2.2000000000000002</c:v>
                </c:pt>
                <c:pt idx="39">
                  <c:v>2.532999999999999</c:v>
                </c:pt>
                <c:pt idx="40">
                  <c:v>2.6</c:v>
                </c:pt>
                <c:pt idx="41">
                  <c:v>1.9330000000000001</c:v>
                </c:pt>
              </c:numCache>
            </c:numRef>
          </c:val>
          <c:smooth val="0"/>
          <c:extLst>
            <c:ext xmlns:c16="http://schemas.microsoft.com/office/drawing/2014/chart" uri="{C3380CC4-5D6E-409C-BE32-E72D297353CC}">
              <c16:uniqueId val="{00000000-2350-4D87-B0EB-A34C241ACA56}"/>
            </c:ext>
          </c:extLst>
        </c:ser>
        <c:ser>
          <c:idx val="1"/>
          <c:order val="1"/>
          <c:tx>
            <c:strRef>
              <c:f>AUs_Means_Rmeans!$AK$1</c:f>
              <c:strCache>
                <c:ptCount val="1"/>
                <c:pt idx="0">
                  <c:v>R_APP6</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AUs_Means_Rmeans!$AK$2:$AK$43</c:f>
              <c:numCache>
                <c:formatCode>0.00</c:formatCode>
                <c:ptCount val="42"/>
                <c:pt idx="0">
                  <c:v>0.3</c:v>
                </c:pt>
                <c:pt idx="1">
                  <c:v>0.34</c:v>
                </c:pt>
                <c:pt idx="2">
                  <c:v>-1.88</c:v>
                </c:pt>
                <c:pt idx="3">
                  <c:v>0.74</c:v>
                </c:pt>
                <c:pt idx="4">
                  <c:v>1.22</c:v>
                </c:pt>
                <c:pt idx="5">
                  <c:v>0.11</c:v>
                </c:pt>
                <c:pt idx="6">
                  <c:v>0.76</c:v>
                </c:pt>
                <c:pt idx="7">
                  <c:v>1.28</c:v>
                </c:pt>
                <c:pt idx="8">
                  <c:v>-1.34</c:v>
                </c:pt>
                <c:pt idx="9">
                  <c:v>0.05</c:v>
                </c:pt>
                <c:pt idx="10">
                  <c:v>-0.48</c:v>
                </c:pt>
                <c:pt idx="11">
                  <c:v>-0.08</c:v>
                </c:pt>
                <c:pt idx="12">
                  <c:v>-0.26</c:v>
                </c:pt>
                <c:pt idx="13">
                  <c:v>-0.6</c:v>
                </c:pt>
                <c:pt idx="14">
                  <c:v>0.89</c:v>
                </c:pt>
                <c:pt idx="15">
                  <c:v>-0.56000000000000005</c:v>
                </c:pt>
                <c:pt idx="16">
                  <c:v>0.03</c:v>
                </c:pt>
                <c:pt idx="17">
                  <c:v>7.0000000000000007E-2</c:v>
                </c:pt>
                <c:pt idx="18">
                  <c:v>-0.54</c:v>
                </c:pt>
                <c:pt idx="19">
                  <c:v>-1.95</c:v>
                </c:pt>
                <c:pt idx="20">
                  <c:v>0.39</c:v>
                </c:pt>
                <c:pt idx="21">
                  <c:v>-1.52</c:v>
                </c:pt>
                <c:pt idx="22">
                  <c:v>0.39</c:v>
                </c:pt>
                <c:pt idx="23">
                  <c:v>0.56000000000000005</c:v>
                </c:pt>
                <c:pt idx="24">
                  <c:v>1.55</c:v>
                </c:pt>
                <c:pt idx="25">
                  <c:v>0.3</c:v>
                </c:pt>
                <c:pt idx="26">
                  <c:v>0.75</c:v>
                </c:pt>
                <c:pt idx="27">
                  <c:v>1.34</c:v>
                </c:pt>
                <c:pt idx="28">
                  <c:v>-0.39</c:v>
                </c:pt>
                <c:pt idx="29">
                  <c:v>-0.31</c:v>
                </c:pt>
                <c:pt idx="30">
                  <c:v>0.23</c:v>
                </c:pt>
                <c:pt idx="31">
                  <c:v>-0.53</c:v>
                </c:pt>
                <c:pt idx="32">
                  <c:v>1.66</c:v>
                </c:pt>
                <c:pt idx="33">
                  <c:v>0.34</c:v>
                </c:pt>
                <c:pt idx="34">
                  <c:v>1.03</c:v>
                </c:pt>
                <c:pt idx="35">
                  <c:v>1.5</c:v>
                </c:pt>
                <c:pt idx="36">
                  <c:v>-0.4</c:v>
                </c:pt>
                <c:pt idx="37">
                  <c:v>0.51</c:v>
                </c:pt>
                <c:pt idx="38">
                  <c:v>-1.17</c:v>
                </c:pt>
                <c:pt idx="39">
                  <c:v>-0.73</c:v>
                </c:pt>
                <c:pt idx="40">
                  <c:v>-1.1000000000000001</c:v>
                </c:pt>
                <c:pt idx="41">
                  <c:v>-2.5099999999999998</c:v>
                </c:pt>
              </c:numCache>
            </c:numRef>
          </c:val>
          <c:smooth val="0"/>
          <c:extLst>
            <c:ext xmlns:c16="http://schemas.microsoft.com/office/drawing/2014/chart" uri="{C3380CC4-5D6E-409C-BE32-E72D297353CC}">
              <c16:uniqueId val="{00000001-2350-4D87-B0EB-A34C241ACA56}"/>
            </c:ext>
          </c:extLst>
        </c:ser>
        <c:dLbls>
          <c:showLegendKey val="0"/>
          <c:showVal val="0"/>
          <c:showCatName val="0"/>
          <c:showSerName val="0"/>
          <c:showPercent val="0"/>
          <c:showBubbleSize val="0"/>
        </c:dLbls>
        <c:smooth val="0"/>
        <c:axId val="1660940944"/>
        <c:axId val="1660937680"/>
      </c:lineChart>
      <c:catAx>
        <c:axId val="1660940944"/>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660937680"/>
        <c:crosses val="autoZero"/>
        <c:auto val="1"/>
        <c:lblAlgn val="ctr"/>
        <c:lblOffset val="100"/>
        <c:noMultiLvlLbl val="0"/>
      </c:catAx>
      <c:valAx>
        <c:axId val="1660937680"/>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6094094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Self-norm compatibility</a:t>
            </a:r>
          </a:p>
        </c:rich>
      </c:tx>
      <c:overlay val="0"/>
    </c:title>
    <c:autoTitleDeleted val="0"/>
    <c:plotArea>
      <c:layout/>
      <c:lineChart>
        <c:grouping val="standard"/>
        <c:varyColors val="0"/>
        <c:ser>
          <c:idx val="0"/>
          <c:order val="0"/>
          <c:tx>
            <c:strRef>
              <c:f>AUs_Means_Rmeans!$AD$1</c:f>
              <c:strCache>
                <c:ptCount val="1"/>
                <c:pt idx="0">
                  <c:v>M_APP7</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AUs_Means_Rmeans!$AD$2:$AD$43</c:f>
              <c:numCache>
                <c:formatCode>0.00</c:formatCode>
                <c:ptCount val="42"/>
                <c:pt idx="0">
                  <c:v>2.867</c:v>
                </c:pt>
                <c:pt idx="1">
                  <c:v>2.8</c:v>
                </c:pt>
                <c:pt idx="2">
                  <c:v>2.8</c:v>
                </c:pt>
                <c:pt idx="3">
                  <c:v>2.7330000000000001</c:v>
                </c:pt>
                <c:pt idx="4">
                  <c:v>1.8</c:v>
                </c:pt>
                <c:pt idx="5">
                  <c:v>1.867</c:v>
                </c:pt>
                <c:pt idx="6">
                  <c:v>1.4</c:v>
                </c:pt>
                <c:pt idx="7">
                  <c:v>2</c:v>
                </c:pt>
                <c:pt idx="8">
                  <c:v>1.5329999999999999</c:v>
                </c:pt>
                <c:pt idx="9">
                  <c:v>1.667</c:v>
                </c:pt>
                <c:pt idx="10">
                  <c:v>2.6</c:v>
                </c:pt>
                <c:pt idx="11">
                  <c:v>2.4</c:v>
                </c:pt>
                <c:pt idx="12">
                  <c:v>4.133</c:v>
                </c:pt>
                <c:pt idx="13">
                  <c:v>4.2669999999999986</c:v>
                </c:pt>
                <c:pt idx="14">
                  <c:v>2.4</c:v>
                </c:pt>
                <c:pt idx="15">
                  <c:v>1.7330000000000001</c:v>
                </c:pt>
                <c:pt idx="16">
                  <c:v>1.333</c:v>
                </c:pt>
                <c:pt idx="17">
                  <c:v>1.0669999999999999</c:v>
                </c:pt>
                <c:pt idx="18">
                  <c:v>1.133</c:v>
                </c:pt>
                <c:pt idx="19">
                  <c:v>1.867</c:v>
                </c:pt>
                <c:pt idx="20">
                  <c:v>2.2000000000000002</c:v>
                </c:pt>
                <c:pt idx="21">
                  <c:v>1.867</c:v>
                </c:pt>
                <c:pt idx="22">
                  <c:v>4.2</c:v>
                </c:pt>
                <c:pt idx="23">
                  <c:v>4.5999999999999996</c:v>
                </c:pt>
                <c:pt idx="24">
                  <c:v>4.8</c:v>
                </c:pt>
                <c:pt idx="25">
                  <c:v>4.133</c:v>
                </c:pt>
                <c:pt idx="26">
                  <c:v>2.3330000000000002</c:v>
                </c:pt>
                <c:pt idx="27">
                  <c:v>2</c:v>
                </c:pt>
                <c:pt idx="28">
                  <c:v>1.8</c:v>
                </c:pt>
                <c:pt idx="29">
                  <c:v>2</c:v>
                </c:pt>
                <c:pt idx="30">
                  <c:v>1.667</c:v>
                </c:pt>
                <c:pt idx="31">
                  <c:v>2.3330000000000002</c:v>
                </c:pt>
                <c:pt idx="32">
                  <c:v>2.4670000000000001</c:v>
                </c:pt>
                <c:pt idx="33">
                  <c:v>1.867</c:v>
                </c:pt>
                <c:pt idx="34">
                  <c:v>2.3330000000000002</c:v>
                </c:pt>
                <c:pt idx="35">
                  <c:v>2.3330000000000002</c:v>
                </c:pt>
                <c:pt idx="36">
                  <c:v>2.9329999999999989</c:v>
                </c:pt>
                <c:pt idx="37">
                  <c:v>2.7330000000000001</c:v>
                </c:pt>
                <c:pt idx="38">
                  <c:v>2.4</c:v>
                </c:pt>
                <c:pt idx="39">
                  <c:v>2.2669999999999999</c:v>
                </c:pt>
                <c:pt idx="40">
                  <c:v>2.7330000000000001</c:v>
                </c:pt>
                <c:pt idx="41">
                  <c:v>2.2000000000000002</c:v>
                </c:pt>
              </c:numCache>
            </c:numRef>
          </c:val>
          <c:smooth val="0"/>
          <c:extLst>
            <c:ext xmlns:c16="http://schemas.microsoft.com/office/drawing/2014/chart" uri="{C3380CC4-5D6E-409C-BE32-E72D297353CC}">
              <c16:uniqueId val="{00000000-A3D5-41CA-9A9E-297CE3EE42DD}"/>
            </c:ext>
          </c:extLst>
        </c:ser>
        <c:ser>
          <c:idx val="1"/>
          <c:order val="1"/>
          <c:tx>
            <c:strRef>
              <c:f>AUs_Means_Rmeans!$AL$1</c:f>
              <c:strCache>
                <c:ptCount val="1"/>
                <c:pt idx="0">
                  <c:v>R_APP7</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AUs_Means_Rmeans!$AL$2:$AL$43</c:f>
              <c:numCache>
                <c:formatCode>0.00</c:formatCode>
                <c:ptCount val="42"/>
                <c:pt idx="0">
                  <c:v>0.91</c:v>
                </c:pt>
                <c:pt idx="1">
                  <c:v>0.41</c:v>
                </c:pt>
                <c:pt idx="2">
                  <c:v>-0.68</c:v>
                </c:pt>
                <c:pt idx="3">
                  <c:v>2.11</c:v>
                </c:pt>
                <c:pt idx="4">
                  <c:v>-0.55000000000000004</c:v>
                </c:pt>
                <c:pt idx="5">
                  <c:v>0.8</c:v>
                </c:pt>
                <c:pt idx="6">
                  <c:v>-1.69</c:v>
                </c:pt>
                <c:pt idx="7">
                  <c:v>1.17</c:v>
                </c:pt>
                <c:pt idx="8">
                  <c:v>-1.56</c:v>
                </c:pt>
                <c:pt idx="9">
                  <c:v>-0.32</c:v>
                </c:pt>
                <c:pt idx="10">
                  <c:v>-0.71</c:v>
                </c:pt>
                <c:pt idx="11">
                  <c:v>-1.58</c:v>
                </c:pt>
                <c:pt idx="12">
                  <c:v>0.56000000000000005</c:v>
                </c:pt>
                <c:pt idx="13">
                  <c:v>-0.52</c:v>
                </c:pt>
                <c:pt idx="14">
                  <c:v>0.73</c:v>
                </c:pt>
                <c:pt idx="15">
                  <c:v>-0.2</c:v>
                </c:pt>
                <c:pt idx="16">
                  <c:v>-0.12</c:v>
                </c:pt>
                <c:pt idx="17">
                  <c:v>-1.37</c:v>
                </c:pt>
                <c:pt idx="18">
                  <c:v>-1.24</c:v>
                </c:pt>
                <c:pt idx="19">
                  <c:v>0.19</c:v>
                </c:pt>
                <c:pt idx="20">
                  <c:v>0.59</c:v>
                </c:pt>
                <c:pt idx="21">
                  <c:v>-1.4</c:v>
                </c:pt>
                <c:pt idx="22">
                  <c:v>0.08</c:v>
                </c:pt>
                <c:pt idx="23">
                  <c:v>0.01</c:v>
                </c:pt>
                <c:pt idx="24">
                  <c:v>1.61</c:v>
                </c:pt>
                <c:pt idx="25">
                  <c:v>0.32</c:v>
                </c:pt>
                <c:pt idx="26">
                  <c:v>1.21</c:v>
                </c:pt>
                <c:pt idx="27">
                  <c:v>1.54</c:v>
                </c:pt>
                <c:pt idx="28">
                  <c:v>1.1499999999999999</c:v>
                </c:pt>
                <c:pt idx="29">
                  <c:v>0.81</c:v>
                </c:pt>
                <c:pt idx="30">
                  <c:v>0.77</c:v>
                </c:pt>
                <c:pt idx="31">
                  <c:v>-1.47</c:v>
                </c:pt>
                <c:pt idx="32">
                  <c:v>0.98</c:v>
                </c:pt>
                <c:pt idx="33">
                  <c:v>-0.42</c:v>
                </c:pt>
                <c:pt idx="34">
                  <c:v>-0.25</c:v>
                </c:pt>
                <c:pt idx="35">
                  <c:v>0.6</c:v>
                </c:pt>
                <c:pt idx="36">
                  <c:v>-0.55000000000000004</c:v>
                </c:pt>
                <c:pt idx="37">
                  <c:v>0.65</c:v>
                </c:pt>
                <c:pt idx="38">
                  <c:v>0.12</c:v>
                </c:pt>
                <c:pt idx="39">
                  <c:v>-1.35</c:v>
                </c:pt>
                <c:pt idx="40">
                  <c:v>-0.33</c:v>
                </c:pt>
                <c:pt idx="41">
                  <c:v>-0.99</c:v>
                </c:pt>
              </c:numCache>
            </c:numRef>
          </c:val>
          <c:smooth val="0"/>
          <c:extLst>
            <c:ext xmlns:c16="http://schemas.microsoft.com/office/drawing/2014/chart" uri="{C3380CC4-5D6E-409C-BE32-E72D297353CC}">
              <c16:uniqueId val="{00000001-A3D5-41CA-9A9E-297CE3EE42DD}"/>
            </c:ext>
          </c:extLst>
        </c:ser>
        <c:dLbls>
          <c:showLegendKey val="0"/>
          <c:showVal val="0"/>
          <c:showCatName val="0"/>
          <c:showSerName val="0"/>
          <c:showPercent val="0"/>
          <c:showBubbleSize val="0"/>
        </c:dLbls>
        <c:smooth val="0"/>
        <c:axId val="1660941488"/>
        <c:axId val="1660938768"/>
      </c:lineChart>
      <c:catAx>
        <c:axId val="1660941488"/>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660938768"/>
        <c:crosses val="autoZero"/>
        <c:auto val="1"/>
        <c:lblAlgn val="ctr"/>
        <c:lblOffset val="100"/>
        <c:noMultiLvlLbl val="0"/>
      </c:catAx>
      <c:valAx>
        <c:axId val="1660938768"/>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6094148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Other-norm</a:t>
            </a:r>
            <a:r>
              <a:rPr lang="en-US" sz="1400" baseline="0">
                <a:latin typeface="Times New Roman" panose="02020603050405020304" pitchFamily="18" charset="0"/>
                <a:cs typeface="Times New Roman" panose="02020603050405020304" pitchFamily="18" charset="0"/>
              </a:rPr>
              <a:t> compatibility</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AUs_Means_Rmeans!$AE$1</c:f>
              <c:strCache>
                <c:ptCount val="1"/>
                <c:pt idx="0">
                  <c:v>M_APP8</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AUs_Means_Rmeans!$AE$2:$AE$43</c:f>
              <c:numCache>
                <c:formatCode>0.00</c:formatCode>
                <c:ptCount val="42"/>
                <c:pt idx="0">
                  <c:v>2.867</c:v>
                </c:pt>
                <c:pt idx="1">
                  <c:v>2.4</c:v>
                </c:pt>
                <c:pt idx="2">
                  <c:v>2.2669999999999999</c:v>
                </c:pt>
                <c:pt idx="3">
                  <c:v>2.4670000000000001</c:v>
                </c:pt>
                <c:pt idx="4">
                  <c:v>2</c:v>
                </c:pt>
                <c:pt idx="5">
                  <c:v>1.667</c:v>
                </c:pt>
                <c:pt idx="6">
                  <c:v>1.867</c:v>
                </c:pt>
                <c:pt idx="7">
                  <c:v>1.7330000000000001</c:v>
                </c:pt>
                <c:pt idx="8">
                  <c:v>1.667</c:v>
                </c:pt>
                <c:pt idx="9">
                  <c:v>1.6</c:v>
                </c:pt>
                <c:pt idx="10">
                  <c:v>2.9329999999999989</c:v>
                </c:pt>
                <c:pt idx="11">
                  <c:v>2.2669999999999999</c:v>
                </c:pt>
                <c:pt idx="12">
                  <c:v>4.2</c:v>
                </c:pt>
                <c:pt idx="13">
                  <c:v>4.133</c:v>
                </c:pt>
                <c:pt idx="14">
                  <c:v>2.2669999999999999</c:v>
                </c:pt>
                <c:pt idx="15">
                  <c:v>1.6</c:v>
                </c:pt>
                <c:pt idx="16">
                  <c:v>1.2</c:v>
                </c:pt>
                <c:pt idx="17">
                  <c:v>1.2669999999999999</c:v>
                </c:pt>
                <c:pt idx="18">
                  <c:v>1.2669999999999999</c:v>
                </c:pt>
                <c:pt idx="19">
                  <c:v>1.4</c:v>
                </c:pt>
                <c:pt idx="20">
                  <c:v>2.2669999999999999</c:v>
                </c:pt>
                <c:pt idx="21">
                  <c:v>1.8</c:v>
                </c:pt>
                <c:pt idx="22">
                  <c:v>4.0669999999999993</c:v>
                </c:pt>
                <c:pt idx="23">
                  <c:v>4.3330000000000002</c:v>
                </c:pt>
                <c:pt idx="24">
                  <c:v>4.5330000000000004</c:v>
                </c:pt>
                <c:pt idx="25">
                  <c:v>4.2</c:v>
                </c:pt>
                <c:pt idx="26">
                  <c:v>1.9330000000000001</c:v>
                </c:pt>
                <c:pt idx="27">
                  <c:v>1.9330000000000001</c:v>
                </c:pt>
                <c:pt idx="28">
                  <c:v>1.9330000000000001</c:v>
                </c:pt>
                <c:pt idx="29">
                  <c:v>1.9330000000000001</c:v>
                </c:pt>
                <c:pt idx="30">
                  <c:v>2.3330000000000002</c:v>
                </c:pt>
                <c:pt idx="31">
                  <c:v>2.2669999999999999</c:v>
                </c:pt>
                <c:pt idx="32">
                  <c:v>2.6</c:v>
                </c:pt>
                <c:pt idx="33">
                  <c:v>2.2669999999999999</c:v>
                </c:pt>
                <c:pt idx="34">
                  <c:v>2.6669999999999998</c:v>
                </c:pt>
                <c:pt idx="35">
                  <c:v>2.2000000000000002</c:v>
                </c:pt>
                <c:pt idx="36">
                  <c:v>2.7330000000000001</c:v>
                </c:pt>
                <c:pt idx="37">
                  <c:v>2.6</c:v>
                </c:pt>
                <c:pt idx="38">
                  <c:v>2.2000000000000002</c:v>
                </c:pt>
                <c:pt idx="39">
                  <c:v>2.6</c:v>
                </c:pt>
                <c:pt idx="40">
                  <c:v>2.867</c:v>
                </c:pt>
                <c:pt idx="41">
                  <c:v>1.867</c:v>
                </c:pt>
              </c:numCache>
            </c:numRef>
          </c:val>
          <c:smooth val="0"/>
          <c:extLst>
            <c:ext xmlns:c16="http://schemas.microsoft.com/office/drawing/2014/chart" uri="{C3380CC4-5D6E-409C-BE32-E72D297353CC}">
              <c16:uniqueId val="{00000000-84D9-4002-9962-057644DC3101}"/>
            </c:ext>
          </c:extLst>
        </c:ser>
        <c:ser>
          <c:idx val="1"/>
          <c:order val="1"/>
          <c:tx>
            <c:strRef>
              <c:f>AUs_Means_Rmeans!$AM$1</c:f>
              <c:strCache>
                <c:ptCount val="1"/>
                <c:pt idx="0">
                  <c:v>R_APP8</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AUs_Means_Rmeans!$AM$2:$AM$43</c:f>
              <c:numCache>
                <c:formatCode>0.00</c:formatCode>
                <c:ptCount val="42"/>
                <c:pt idx="0">
                  <c:v>0.92</c:v>
                </c:pt>
                <c:pt idx="1">
                  <c:v>-0.77</c:v>
                </c:pt>
                <c:pt idx="2">
                  <c:v>-2.06</c:v>
                </c:pt>
                <c:pt idx="3">
                  <c:v>0.99</c:v>
                </c:pt>
                <c:pt idx="4">
                  <c:v>0.17</c:v>
                </c:pt>
                <c:pt idx="5">
                  <c:v>-0.03</c:v>
                </c:pt>
                <c:pt idx="6">
                  <c:v>0.03</c:v>
                </c:pt>
                <c:pt idx="7">
                  <c:v>0.08</c:v>
                </c:pt>
                <c:pt idx="8">
                  <c:v>-0.9</c:v>
                </c:pt>
                <c:pt idx="9">
                  <c:v>-0.54</c:v>
                </c:pt>
                <c:pt idx="10">
                  <c:v>0.65</c:v>
                </c:pt>
                <c:pt idx="11">
                  <c:v>-1.58</c:v>
                </c:pt>
                <c:pt idx="12">
                  <c:v>1.1399999999999999</c:v>
                </c:pt>
                <c:pt idx="13">
                  <c:v>-0.33</c:v>
                </c:pt>
                <c:pt idx="14">
                  <c:v>0.25</c:v>
                </c:pt>
                <c:pt idx="15">
                  <c:v>-0.63</c:v>
                </c:pt>
                <c:pt idx="16">
                  <c:v>-0.66</c:v>
                </c:pt>
                <c:pt idx="17">
                  <c:v>-0.64</c:v>
                </c:pt>
                <c:pt idx="18">
                  <c:v>-0.74</c:v>
                </c:pt>
                <c:pt idx="19">
                  <c:v>-1.37</c:v>
                </c:pt>
                <c:pt idx="20">
                  <c:v>0.73</c:v>
                </c:pt>
                <c:pt idx="21">
                  <c:v>-1.34</c:v>
                </c:pt>
                <c:pt idx="22">
                  <c:v>0.13</c:v>
                </c:pt>
                <c:pt idx="23">
                  <c:v>-0.27</c:v>
                </c:pt>
                <c:pt idx="24">
                  <c:v>1.05</c:v>
                </c:pt>
                <c:pt idx="25">
                  <c:v>0.95</c:v>
                </c:pt>
                <c:pt idx="26">
                  <c:v>-0.24</c:v>
                </c:pt>
                <c:pt idx="27">
                  <c:v>1.01</c:v>
                </c:pt>
                <c:pt idx="28">
                  <c:v>1.3</c:v>
                </c:pt>
                <c:pt idx="29">
                  <c:v>0.43</c:v>
                </c:pt>
                <c:pt idx="30">
                  <c:v>2.68</c:v>
                </c:pt>
                <c:pt idx="31">
                  <c:v>-1.29</c:v>
                </c:pt>
                <c:pt idx="32">
                  <c:v>1.32</c:v>
                </c:pt>
                <c:pt idx="33">
                  <c:v>0.93</c:v>
                </c:pt>
                <c:pt idx="34">
                  <c:v>0.95</c:v>
                </c:pt>
                <c:pt idx="35">
                  <c:v>0.13</c:v>
                </c:pt>
                <c:pt idx="36">
                  <c:v>-0.86</c:v>
                </c:pt>
                <c:pt idx="37">
                  <c:v>0.26</c:v>
                </c:pt>
                <c:pt idx="38">
                  <c:v>-0.45</c:v>
                </c:pt>
                <c:pt idx="39">
                  <c:v>0.06</c:v>
                </c:pt>
                <c:pt idx="40">
                  <c:v>0.34</c:v>
                </c:pt>
                <c:pt idx="41">
                  <c:v>-1.8</c:v>
                </c:pt>
              </c:numCache>
            </c:numRef>
          </c:val>
          <c:smooth val="0"/>
          <c:extLst>
            <c:ext xmlns:c16="http://schemas.microsoft.com/office/drawing/2014/chart" uri="{C3380CC4-5D6E-409C-BE32-E72D297353CC}">
              <c16:uniqueId val="{00000001-84D9-4002-9962-057644DC3101}"/>
            </c:ext>
          </c:extLst>
        </c:ser>
        <c:dLbls>
          <c:showLegendKey val="0"/>
          <c:showVal val="0"/>
          <c:showCatName val="0"/>
          <c:showSerName val="0"/>
          <c:showPercent val="0"/>
          <c:showBubbleSize val="0"/>
        </c:dLbls>
        <c:smooth val="0"/>
        <c:axId val="1660939856"/>
        <c:axId val="1660942576"/>
      </c:lineChart>
      <c:catAx>
        <c:axId val="1660939856"/>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660942576"/>
        <c:crosses val="autoZero"/>
        <c:auto val="1"/>
        <c:lblAlgn val="ctr"/>
        <c:lblOffset val="100"/>
        <c:noMultiLvlLbl val="0"/>
      </c:catAx>
      <c:valAx>
        <c:axId val="1660942576"/>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6093985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Novelty</a:t>
            </a:r>
          </a:p>
        </c:rich>
      </c:tx>
      <c:overlay val="0"/>
    </c:title>
    <c:autoTitleDeleted val="0"/>
    <c:plotArea>
      <c:layout/>
      <c:lineChart>
        <c:grouping val="standard"/>
        <c:varyColors val="0"/>
        <c:ser>
          <c:idx val="0"/>
          <c:order val="0"/>
          <c:tx>
            <c:strRef>
              <c:f>AUs_Means_Rmeans!$X$1</c:f>
              <c:strCache>
                <c:ptCount val="1"/>
                <c:pt idx="0">
                  <c:v>M_APP1</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AUs_Means_Rmeans!$X$2:$X$43</c:f>
              <c:numCache>
                <c:formatCode>0.00</c:formatCode>
                <c:ptCount val="42"/>
                <c:pt idx="0">
                  <c:v>3.8</c:v>
                </c:pt>
                <c:pt idx="1">
                  <c:v>4.0666666666666664</c:v>
                </c:pt>
                <c:pt idx="2">
                  <c:v>4.333333333333333</c:v>
                </c:pt>
                <c:pt idx="3">
                  <c:v>3.1333333333333342</c:v>
                </c:pt>
                <c:pt idx="4">
                  <c:v>3.4</c:v>
                </c:pt>
                <c:pt idx="5">
                  <c:v>3.8666666666666671</c:v>
                </c:pt>
                <c:pt idx="6">
                  <c:v>3.1333333333333342</c:v>
                </c:pt>
                <c:pt idx="7">
                  <c:v>4.1333333333333337</c:v>
                </c:pt>
                <c:pt idx="8">
                  <c:v>3.8666666666666671</c:v>
                </c:pt>
                <c:pt idx="9">
                  <c:v>3.9333333333333331</c:v>
                </c:pt>
                <c:pt idx="10">
                  <c:v>3.6666666666666661</c:v>
                </c:pt>
                <c:pt idx="11">
                  <c:v>4.2666666666666666</c:v>
                </c:pt>
                <c:pt idx="12">
                  <c:v>3.0666666666666669</c:v>
                </c:pt>
                <c:pt idx="13">
                  <c:v>2.4666666666666668</c:v>
                </c:pt>
                <c:pt idx="14">
                  <c:v>3.2</c:v>
                </c:pt>
                <c:pt idx="15">
                  <c:v>3.6</c:v>
                </c:pt>
                <c:pt idx="16">
                  <c:v>4.0666666666666664</c:v>
                </c:pt>
                <c:pt idx="17">
                  <c:v>3.9333333333333331</c:v>
                </c:pt>
                <c:pt idx="18">
                  <c:v>3.8666666666666671</c:v>
                </c:pt>
                <c:pt idx="19">
                  <c:v>3.7333333333333338</c:v>
                </c:pt>
                <c:pt idx="20">
                  <c:v>3.1333333333333342</c:v>
                </c:pt>
                <c:pt idx="21">
                  <c:v>4.4666666666666668</c:v>
                </c:pt>
                <c:pt idx="22">
                  <c:v>2.4666666666666668</c:v>
                </c:pt>
                <c:pt idx="23">
                  <c:v>2.2666666666666671</c:v>
                </c:pt>
                <c:pt idx="24">
                  <c:v>2.4666666666666668</c:v>
                </c:pt>
                <c:pt idx="25">
                  <c:v>2.4</c:v>
                </c:pt>
                <c:pt idx="26">
                  <c:v>2.8</c:v>
                </c:pt>
                <c:pt idx="27">
                  <c:v>2.7333333333333338</c:v>
                </c:pt>
                <c:pt idx="28">
                  <c:v>3.1333333333333342</c:v>
                </c:pt>
                <c:pt idx="29">
                  <c:v>3.4666666666666668</c:v>
                </c:pt>
                <c:pt idx="30">
                  <c:v>3.7333333333333338</c:v>
                </c:pt>
                <c:pt idx="31">
                  <c:v>3.6666666666666661</c:v>
                </c:pt>
                <c:pt idx="32">
                  <c:v>2.8</c:v>
                </c:pt>
                <c:pt idx="33">
                  <c:v>3.2</c:v>
                </c:pt>
                <c:pt idx="34">
                  <c:v>2.8</c:v>
                </c:pt>
                <c:pt idx="35">
                  <c:v>2.9333333333333331</c:v>
                </c:pt>
                <c:pt idx="36">
                  <c:v>2.7333333333333338</c:v>
                </c:pt>
                <c:pt idx="37">
                  <c:v>3.7333333333333338</c:v>
                </c:pt>
                <c:pt idx="38">
                  <c:v>3.0666666666666669</c:v>
                </c:pt>
                <c:pt idx="39">
                  <c:v>3.7333333333333338</c:v>
                </c:pt>
                <c:pt idx="40">
                  <c:v>3.9333333333333331</c:v>
                </c:pt>
                <c:pt idx="41">
                  <c:v>4.7333333333333343</c:v>
                </c:pt>
              </c:numCache>
            </c:numRef>
          </c:val>
          <c:smooth val="0"/>
          <c:extLst>
            <c:ext xmlns:c16="http://schemas.microsoft.com/office/drawing/2014/chart" uri="{C3380CC4-5D6E-409C-BE32-E72D297353CC}">
              <c16:uniqueId val="{00000000-8074-4AEE-9794-C10D919E3E2F}"/>
            </c:ext>
          </c:extLst>
        </c:ser>
        <c:ser>
          <c:idx val="1"/>
          <c:order val="1"/>
          <c:tx>
            <c:strRef>
              <c:f>AUs_Means_Rmeans!$AF$1</c:f>
              <c:strCache>
                <c:ptCount val="1"/>
                <c:pt idx="0">
                  <c:v>R_APP1</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AUs_Means_Rmeans!$AF$2:$AF$43</c:f>
              <c:numCache>
                <c:formatCode>0.00</c:formatCode>
                <c:ptCount val="42"/>
                <c:pt idx="0">
                  <c:v>0.9</c:v>
                </c:pt>
                <c:pt idx="1">
                  <c:v>1.38</c:v>
                </c:pt>
                <c:pt idx="2">
                  <c:v>1.97</c:v>
                </c:pt>
                <c:pt idx="3">
                  <c:v>-0.68</c:v>
                </c:pt>
                <c:pt idx="4">
                  <c:v>-0.42</c:v>
                </c:pt>
                <c:pt idx="5">
                  <c:v>0.28999999999999998</c:v>
                </c:pt>
                <c:pt idx="6">
                  <c:v>-0.93</c:v>
                </c:pt>
                <c:pt idx="7">
                  <c:v>0.86</c:v>
                </c:pt>
                <c:pt idx="8">
                  <c:v>0.27</c:v>
                </c:pt>
                <c:pt idx="9">
                  <c:v>0.46</c:v>
                </c:pt>
                <c:pt idx="10">
                  <c:v>0.62</c:v>
                </c:pt>
                <c:pt idx="11">
                  <c:v>1.73</c:v>
                </c:pt>
                <c:pt idx="12">
                  <c:v>0.48</c:v>
                </c:pt>
                <c:pt idx="13">
                  <c:v>-0.56000000000000005</c:v>
                </c:pt>
                <c:pt idx="14">
                  <c:v>-0.63</c:v>
                </c:pt>
                <c:pt idx="15">
                  <c:v>-0.09</c:v>
                </c:pt>
                <c:pt idx="16">
                  <c:v>0.55000000000000004</c:v>
                </c:pt>
                <c:pt idx="17">
                  <c:v>0.32</c:v>
                </c:pt>
                <c:pt idx="18">
                  <c:v>0.18</c:v>
                </c:pt>
                <c:pt idx="19">
                  <c:v>0.17</c:v>
                </c:pt>
                <c:pt idx="20">
                  <c:v>-0.79</c:v>
                </c:pt>
                <c:pt idx="21">
                  <c:v>1.52</c:v>
                </c:pt>
                <c:pt idx="22">
                  <c:v>-0.56000000000000005</c:v>
                </c:pt>
                <c:pt idx="23">
                  <c:v>-0.84</c:v>
                </c:pt>
                <c:pt idx="24">
                  <c:v>-0.48</c:v>
                </c:pt>
                <c:pt idx="25">
                  <c:v>-0.86</c:v>
                </c:pt>
                <c:pt idx="26">
                  <c:v>-1.41</c:v>
                </c:pt>
                <c:pt idx="27">
                  <c:v>-1.71</c:v>
                </c:pt>
                <c:pt idx="28">
                  <c:v>-0.96</c:v>
                </c:pt>
                <c:pt idx="29">
                  <c:v>-0.28999999999999998</c:v>
                </c:pt>
                <c:pt idx="30">
                  <c:v>0.06</c:v>
                </c:pt>
                <c:pt idx="31">
                  <c:v>0.57999999999999996</c:v>
                </c:pt>
                <c:pt idx="32">
                  <c:v>-1.4</c:v>
                </c:pt>
                <c:pt idx="33">
                  <c:v>-0.68</c:v>
                </c:pt>
                <c:pt idx="34">
                  <c:v>-1.21</c:v>
                </c:pt>
                <c:pt idx="35">
                  <c:v>-1.08</c:v>
                </c:pt>
                <c:pt idx="36">
                  <c:v>-0.98</c:v>
                </c:pt>
                <c:pt idx="37">
                  <c:v>0.79</c:v>
                </c:pt>
                <c:pt idx="38">
                  <c:v>-0.81</c:v>
                </c:pt>
                <c:pt idx="39">
                  <c:v>0.81</c:v>
                </c:pt>
                <c:pt idx="40">
                  <c:v>1.03</c:v>
                </c:pt>
                <c:pt idx="41">
                  <c:v>2.41</c:v>
                </c:pt>
              </c:numCache>
            </c:numRef>
          </c:val>
          <c:smooth val="0"/>
          <c:extLst>
            <c:ext xmlns:c16="http://schemas.microsoft.com/office/drawing/2014/chart" uri="{C3380CC4-5D6E-409C-BE32-E72D297353CC}">
              <c16:uniqueId val="{00000001-8074-4AEE-9794-C10D919E3E2F}"/>
            </c:ext>
          </c:extLst>
        </c:ser>
        <c:dLbls>
          <c:showLegendKey val="0"/>
          <c:showVal val="0"/>
          <c:showCatName val="0"/>
          <c:showSerName val="0"/>
          <c:showPercent val="0"/>
          <c:showBubbleSize val="0"/>
        </c:dLbls>
        <c:smooth val="0"/>
        <c:axId val="1660928976"/>
        <c:axId val="1660929520"/>
      </c:lineChart>
      <c:catAx>
        <c:axId val="1660928976"/>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660929520"/>
        <c:crosses val="autoZero"/>
        <c:auto val="1"/>
        <c:lblAlgn val="ctr"/>
        <c:lblOffset val="100"/>
        <c:noMultiLvlLbl val="0"/>
      </c:catAx>
      <c:valAx>
        <c:axId val="1660929520"/>
        <c:scaling>
          <c:orientation val="minMax"/>
        </c:scaling>
        <c:delete val="0"/>
        <c:axPos val="l"/>
        <c:majorGridlines/>
        <c:title>
          <c:tx>
            <c:rich>
              <a:bodyPr/>
              <a:lstStyle/>
              <a:p>
                <a:pPr>
                  <a:defRPr sz="1200"/>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6092897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Unpredictability</a:t>
            </a:r>
          </a:p>
        </c:rich>
      </c:tx>
      <c:overlay val="0"/>
    </c:title>
    <c:autoTitleDeleted val="0"/>
    <c:plotArea>
      <c:layout/>
      <c:lineChart>
        <c:grouping val="standard"/>
        <c:varyColors val="0"/>
        <c:ser>
          <c:idx val="0"/>
          <c:order val="0"/>
          <c:tx>
            <c:strRef>
              <c:f>AUs_Means_Rmeans!$Y$1</c:f>
              <c:strCache>
                <c:ptCount val="1"/>
                <c:pt idx="0">
                  <c:v>M_APP2</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AUs_Means_Rmeans!$Y$2:$Y$43</c:f>
              <c:numCache>
                <c:formatCode>0.00</c:formatCode>
                <c:ptCount val="42"/>
                <c:pt idx="0">
                  <c:v>3.8666666666666671</c:v>
                </c:pt>
                <c:pt idx="1">
                  <c:v>4.2666666666666666</c:v>
                </c:pt>
                <c:pt idx="2">
                  <c:v>4.666666666666667</c:v>
                </c:pt>
                <c:pt idx="3">
                  <c:v>3.4666666666666668</c:v>
                </c:pt>
                <c:pt idx="4">
                  <c:v>3.6</c:v>
                </c:pt>
                <c:pt idx="5">
                  <c:v>3.7333333333333338</c:v>
                </c:pt>
                <c:pt idx="6">
                  <c:v>3.9333333333333331</c:v>
                </c:pt>
                <c:pt idx="7">
                  <c:v>4</c:v>
                </c:pt>
                <c:pt idx="8">
                  <c:v>3.4666666666666668</c:v>
                </c:pt>
                <c:pt idx="9">
                  <c:v>4.1333333333333337</c:v>
                </c:pt>
                <c:pt idx="10">
                  <c:v>3.8</c:v>
                </c:pt>
                <c:pt idx="11">
                  <c:v>4.5333333333333341</c:v>
                </c:pt>
                <c:pt idx="12">
                  <c:v>2.6</c:v>
                </c:pt>
                <c:pt idx="13">
                  <c:v>2.8666666666666671</c:v>
                </c:pt>
                <c:pt idx="14">
                  <c:v>3.4666666666666668</c:v>
                </c:pt>
                <c:pt idx="15">
                  <c:v>3.8</c:v>
                </c:pt>
                <c:pt idx="16">
                  <c:v>3.7333333333333338</c:v>
                </c:pt>
                <c:pt idx="17">
                  <c:v>3.8</c:v>
                </c:pt>
                <c:pt idx="18">
                  <c:v>3.7333333333333338</c:v>
                </c:pt>
                <c:pt idx="19">
                  <c:v>3.9333333333333331</c:v>
                </c:pt>
                <c:pt idx="20">
                  <c:v>3.333333333333333</c:v>
                </c:pt>
                <c:pt idx="21">
                  <c:v>4.2</c:v>
                </c:pt>
                <c:pt idx="22">
                  <c:v>2.8</c:v>
                </c:pt>
                <c:pt idx="23">
                  <c:v>2.0666666666666669</c:v>
                </c:pt>
                <c:pt idx="24">
                  <c:v>2.7333333333333338</c:v>
                </c:pt>
                <c:pt idx="25">
                  <c:v>2.8</c:v>
                </c:pt>
                <c:pt idx="26">
                  <c:v>2.9333333333333331</c:v>
                </c:pt>
                <c:pt idx="27">
                  <c:v>2.8666666666666671</c:v>
                </c:pt>
                <c:pt idx="28">
                  <c:v>3.4</c:v>
                </c:pt>
                <c:pt idx="29">
                  <c:v>3.1333333333333342</c:v>
                </c:pt>
                <c:pt idx="30">
                  <c:v>4</c:v>
                </c:pt>
                <c:pt idx="31">
                  <c:v>4.333333333333333</c:v>
                </c:pt>
                <c:pt idx="32">
                  <c:v>3.2666666666666671</c:v>
                </c:pt>
                <c:pt idx="33">
                  <c:v>3.333333333333333</c:v>
                </c:pt>
                <c:pt idx="34">
                  <c:v>3.2</c:v>
                </c:pt>
                <c:pt idx="35">
                  <c:v>3.1333333333333342</c:v>
                </c:pt>
                <c:pt idx="36">
                  <c:v>2.9333333333333331</c:v>
                </c:pt>
                <c:pt idx="37">
                  <c:v>3.333333333333333</c:v>
                </c:pt>
                <c:pt idx="38">
                  <c:v>3</c:v>
                </c:pt>
                <c:pt idx="39">
                  <c:v>3.6</c:v>
                </c:pt>
                <c:pt idx="40">
                  <c:v>3.7333333333333338</c:v>
                </c:pt>
                <c:pt idx="41">
                  <c:v>4.1333333333333337</c:v>
                </c:pt>
              </c:numCache>
            </c:numRef>
          </c:val>
          <c:smooth val="0"/>
          <c:extLst>
            <c:ext xmlns:c16="http://schemas.microsoft.com/office/drawing/2014/chart" uri="{C3380CC4-5D6E-409C-BE32-E72D297353CC}">
              <c16:uniqueId val="{00000000-6AB3-4CC9-BD1C-A808E022624E}"/>
            </c:ext>
          </c:extLst>
        </c:ser>
        <c:ser>
          <c:idx val="1"/>
          <c:order val="1"/>
          <c:tx>
            <c:strRef>
              <c:f>AUs_Means_Rmeans!$AG$1</c:f>
              <c:strCache>
                <c:ptCount val="1"/>
                <c:pt idx="0">
                  <c:v>R_APP2</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AUs_Means_Rmeans!$AG$2:$AG$43</c:f>
              <c:numCache>
                <c:formatCode>0.00</c:formatCode>
                <c:ptCount val="42"/>
                <c:pt idx="0">
                  <c:v>0.92</c:v>
                </c:pt>
                <c:pt idx="1">
                  <c:v>1.72</c:v>
                </c:pt>
                <c:pt idx="2">
                  <c:v>2.63</c:v>
                </c:pt>
                <c:pt idx="3">
                  <c:v>-0.25</c:v>
                </c:pt>
                <c:pt idx="4">
                  <c:v>-0.21</c:v>
                </c:pt>
                <c:pt idx="5">
                  <c:v>-0.08</c:v>
                </c:pt>
                <c:pt idx="6">
                  <c:v>0.44</c:v>
                </c:pt>
                <c:pt idx="7">
                  <c:v>0.54</c:v>
                </c:pt>
                <c:pt idx="8">
                  <c:v>-0.63</c:v>
                </c:pt>
                <c:pt idx="9">
                  <c:v>0.78</c:v>
                </c:pt>
                <c:pt idx="10">
                  <c:v>0.75</c:v>
                </c:pt>
                <c:pt idx="11">
                  <c:v>2.2400000000000002</c:v>
                </c:pt>
                <c:pt idx="12">
                  <c:v>-0.7</c:v>
                </c:pt>
                <c:pt idx="13">
                  <c:v>-0.11</c:v>
                </c:pt>
                <c:pt idx="14">
                  <c:v>-0.32</c:v>
                </c:pt>
                <c:pt idx="15">
                  <c:v>0.16</c:v>
                </c:pt>
                <c:pt idx="16">
                  <c:v>-0.18</c:v>
                </c:pt>
                <c:pt idx="17">
                  <c:v>-0.03</c:v>
                </c:pt>
                <c:pt idx="18">
                  <c:v>-0.18</c:v>
                </c:pt>
                <c:pt idx="19">
                  <c:v>0.44</c:v>
                </c:pt>
                <c:pt idx="20">
                  <c:v>-0.62</c:v>
                </c:pt>
                <c:pt idx="21">
                  <c:v>1</c:v>
                </c:pt>
                <c:pt idx="22">
                  <c:v>-0.25</c:v>
                </c:pt>
                <c:pt idx="23">
                  <c:v>-1.63</c:v>
                </c:pt>
                <c:pt idx="24">
                  <c:v>-0.3</c:v>
                </c:pt>
                <c:pt idx="25">
                  <c:v>-0.42</c:v>
                </c:pt>
                <c:pt idx="26">
                  <c:v>-1.44</c:v>
                </c:pt>
                <c:pt idx="27">
                  <c:v>-1.75</c:v>
                </c:pt>
                <c:pt idx="28">
                  <c:v>-0.66</c:v>
                </c:pt>
                <c:pt idx="29">
                  <c:v>-1.1200000000000001</c:v>
                </c:pt>
                <c:pt idx="30">
                  <c:v>0.47</c:v>
                </c:pt>
                <c:pt idx="31">
                  <c:v>1.78</c:v>
                </c:pt>
                <c:pt idx="32">
                  <c:v>-0.75</c:v>
                </c:pt>
                <c:pt idx="33">
                  <c:v>-0.64</c:v>
                </c:pt>
                <c:pt idx="34">
                  <c:v>-0.7</c:v>
                </c:pt>
                <c:pt idx="35">
                  <c:v>-0.95</c:v>
                </c:pt>
                <c:pt idx="36">
                  <c:v>-0.88</c:v>
                </c:pt>
                <c:pt idx="37">
                  <c:v>-0.13</c:v>
                </c:pt>
                <c:pt idx="38">
                  <c:v>-1.18</c:v>
                </c:pt>
                <c:pt idx="39">
                  <c:v>0.42</c:v>
                </c:pt>
                <c:pt idx="40">
                  <c:v>0.55000000000000004</c:v>
                </c:pt>
                <c:pt idx="41">
                  <c:v>1.26</c:v>
                </c:pt>
              </c:numCache>
            </c:numRef>
          </c:val>
          <c:smooth val="0"/>
          <c:extLst>
            <c:ext xmlns:c16="http://schemas.microsoft.com/office/drawing/2014/chart" uri="{C3380CC4-5D6E-409C-BE32-E72D297353CC}">
              <c16:uniqueId val="{00000001-6AB3-4CC9-BD1C-A808E022624E}"/>
            </c:ext>
          </c:extLst>
        </c:ser>
        <c:dLbls>
          <c:showLegendKey val="0"/>
          <c:showVal val="0"/>
          <c:showCatName val="0"/>
          <c:showSerName val="0"/>
          <c:showPercent val="0"/>
          <c:showBubbleSize val="0"/>
        </c:dLbls>
        <c:smooth val="0"/>
        <c:axId val="1660930608"/>
        <c:axId val="1660933872"/>
      </c:lineChart>
      <c:catAx>
        <c:axId val="1660930608"/>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660933872"/>
        <c:crosses val="autoZero"/>
        <c:auto val="1"/>
        <c:lblAlgn val="ctr"/>
        <c:lblOffset val="100"/>
        <c:noMultiLvlLbl val="0"/>
      </c:catAx>
      <c:valAx>
        <c:axId val="1660933872"/>
        <c:scaling>
          <c:orientation val="minMax"/>
        </c:scaling>
        <c:delete val="0"/>
        <c:axPos val="l"/>
        <c:majorGridlines/>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6093060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Intrinsic pleasantness</a:t>
            </a:r>
          </a:p>
        </c:rich>
      </c:tx>
      <c:overlay val="0"/>
    </c:title>
    <c:autoTitleDeleted val="0"/>
    <c:plotArea>
      <c:layout/>
      <c:lineChart>
        <c:grouping val="standard"/>
        <c:varyColors val="0"/>
        <c:ser>
          <c:idx val="0"/>
          <c:order val="0"/>
          <c:tx>
            <c:strRef>
              <c:f>AUs_Means_Rmeans!$Z$1</c:f>
              <c:strCache>
                <c:ptCount val="1"/>
                <c:pt idx="0">
                  <c:v>M_APP3</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AUs_Means_Rmeans!$Z$2:$Z$43</c:f>
              <c:numCache>
                <c:formatCode>0.00</c:formatCode>
                <c:ptCount val="42"/>
                <c:pt idx="0">
                  <c:v>2.8</c:v>
                </c:pt>
                <c:pt idx="1">
                  <c:v>2.8</c:v>
                </c:pt>
                <c:pt idx="2">
                  <c:v>2.7333333333333338</c:v>
                </c:pt>
                <c:pt idx="3">
                  <c:v>2.1333333333333342</c:v>
                </c:pt>
                <c:pt idx="4">
                  <c:v>1.6</c:v>
                </c:pt>
                <c:pt idx="5">
                  <c:v>1.4</c:v>
                </c:pt>
                <c:pt idx="6">
                  <c:v>1.533333333333333</c:v>
                </c:pt>
                <c:pt idx="7">
                  <c:v>1.466666666666667</c:v>
                </c:pt>
                <c:pt idx="8">
                  <c:v>1.4</c:v>
                </c:pt>
                <c:pt idx="9">
                  <c:v>1.533333333333333</c:v>
                </c:pt>
                <c:pt idx="10">
                  <c:v>2.8</c:v>
                </c:pt>
                <c:pt idx="11">
                  <c:v>2.8</c:v>
                </c:pt>
                <c:pt idx="12">
                  <c:v>4.5333333333333341</c:v>
                </c:pt>
                <c:pt idx="13">
                  <c:v>4.4000000000000004</c:v>
                </c:pt>
                <c:pt idx="14">
                  <c:v>1.8666666666666669</c:v>
                </c:pt>
                <c:pt idx="15">
                  <c:v>1.4</c:v>
                </c:pt>
                <c:pt idx="16">
                  <c:v>1</c:v>
                </c:pt>
                <c:pt idx="17">
                  <c:v>1.1333333333333331</c:v>
                </c:pt>
                <c:pt idx="18">
                  <c:v>1.1333333333333331</c:v>
                </c:pt>
                <c:pt idx="19">
                  <c:v>1.4</c:v>
                </c:pt>
                <c:pt idx="20">
                  <c:v>1.8</c:v>
                </c:pt>
                <c:pt idx="21">
                  <c:v>1.533333333333333</c:v>
                </c:pt>
                <c:pt idx="22">
                  <c:v>4.7333333333333343</c:v>
                </c:pt>
                <c:pt idx="23">
                  <c:v>4.8666666666666663</c:v>
                </c:pt>
                <c:pt idx="24">
                  <c:v>4.666666666666667</c:v>
                </c:pt>
                <c:pt idx="25">
                  <c:v>4.1333333333333337</c:v>
                </c:pt>
                <c:pt idx="26">
                  <c:v>1.666666666666667</c:v>
                </c:pt>
                <c:pt idx="27">
                  <c:v>1.6</c:v>
                </c:pt>
                <c:pt idx="28">
                  <c:v>1.466666666666667</c:v>
                </c:pt>
                <c:pt idx="29">
                  <c:v>1.7333333333333341</c:v>
                </c:pt>
                <c:pt idx="30">
                  <c:v>1.2</c:v>
                </c:pt>
                <c:pt idx="31">
                  <c:v>2.6</c:v>
                </c:pt>
                <c:pt idx="32">
                  <c:v>1.7333333333333341</c:v>
                </c:pt>
                <c:pt idx="33">
                  <c:v>1.8666666666666669</c:v>
                </c:pt>
                <c:pt idx="34">
                  <c:v>2.1333333333333342</c:v>
                </c:pt>
                <c:pt idx="35">
                  <c:v>1.8</c:v>
                </c:pt>
                <c:pt idx="36">
                  <c:v>2.9333333333333331</c:v>
                </c:pt>
                <c:pt idx="37">
                  <c:v>2.6666666666666661</c:v>
                </c:pt>
                <c:pt idx="38">
                  <c:v>2.1333333333333342</c:v>
                </c:pt>
                <c:pt idx="39">
                  <c:v>2.7333333333333338</c:v>
                </c:pt>
                <c:pt idx="40">
                  <c:v>2.4666666666666668</c:v>
                </c:pt>
                <c:pt idx="41">
                  <c:v>2.6666666666666661</c:v>
                </c:pt>
              </c:numCache>
            </c:numRef>
          </c:val>
          <c:smooth val="0"/>
          <c:extLst>
            <c:ext xmlns:c16="http://schemas.microsoft.com/office/drawing/2014/chart" uri="{C3380CC4-5D6E-409C-BE32-E72D297353CC}">
              <c16:uniqueId val="{00000000-3596-4042-909C-EDE3A7B48A04}"/>
            </c:ext>
          </c:extLst>
        </c:ser>
        <c:ser>
          <c:idx val="1"/>
          <c:order val="1"/>
          <c:tx>
            <c:strRef>
              <c:f>AUs_Means_Rmeans!$AH$1</c:f>
              <c:strCache>
                <c:ptCount val="1"/>
                <c:pt idx="0">
                  <c:v>R_APP3</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AUs_Means_Rmeans!$AH$2:$AH$43</c:f>
              <c:numCache>
                <c:formatCode>0.00</c:formatCode>
                <c:ptCount val="42"/>
                <c:pt idx="0">
                  <c:v>0.71</c:v>
                </c:pt>
                <c:pt idx="1">
                  <c:v>0.71</c:v>
                </c:pt>
                <c:pt idx="2">
                  <c:v>-1.6</c:v>
                </c:pt>
                <c:pt idx="3">
                  <c:v>0.94</c:v>
                </c:pt>
                <c:pt idx="4">
                  <c:v>0.03</c:v>
                </c:pt>
                <c:pt idx="5">
                  <c:v>0.57999999999999996</c:v>
                </c:pt>
                <c:pt idx="6">
                  <c:v>-0.27</c:v>
                </c:pt>
                <c:pt idx="7">
                  <c:v>-0.27</c:v>
                </c:pt>
                <c:pt idx="8">
                  <c:v>0.87</c:v>
                </c:pt>
                <c:pt idx="9">
                  <c:v>0.88</c:v>
                </c:pt>
                <c:pt idx="10">
                  <c:v>1.28</c:v>
                </c:pt>
                <c:pt idx="11">
                  <c:v>1</c:v>
                </c:pt>
                <c:pt idx="12">
                  <c:v>0.57999999999999996</c:v>
                </c:pt>
                <c:pt idx="13">
                  <c:v>-1.45</c:v>
                </c:pt>
                <c:pt idx="14">
                  <c:v>-0.24</c:v>
                </c:pt>
                <c:pt idx="15">
                  <c:v>-1.1399999999999999</c:v>
                </c:pt>
                <c:pt idx="16">
                  <c:v>-1.18</c:v>
                </c:pt>
                <c:pt idx="17">
                  <c:v>-0.3</c:v>
                </c:pt>
                <c:pt idx="18">
                  <c:v>-0.02</c:v>
                </c:pt>
                <c:pt idx="19">
                  <c:v>-1.43</c:v>
                </c:pt>
                <c:pt idx="20">
                  <c:v>-0.24</c:v>
                </c:pt>
                <c:pt idx="21">
                  <c:v>-0.56000000000000005</c:v>
                </c:pt>
                <c:pt idx="22">
                  <c:v>1.46</c:v>
                </c:pt>
                <c:pt idx="23">
                  <c:v>1.18</c:v>
                </c:pt>
                <c:pt idx="24">
                  <c:v>-0.56000000000000005</c:v>
                </c:pt>
                <c:pt idx="25">
                  <c:v>-0.9</c:v>
                </c:pt>
                <c:pt idx="26">
                  <c:v>-1.1200000000000001</c:v>
                </c:pt>
                <c:pt idx="27">
                  <c:v>1.18</c:v>
                </c:pt>
                <c:pt idx="28">
                  <c:v>-0.27</c:v>
                </c:pt>
                <c:pt idx="29">
                  <c:v>0.9</c:v>
                </c:pt>
                <c:pt idx="30">
                  <c:v>-1.45</c:v>
                </c:pt>
                <c:pt idx="31">
                  <c:v>0.11</c:v>
                </c:pt>
                <c:pt idx="32">
                  <c:v>-0.82</c:v>
                </c:pt>
                <c:pt idx="33">
                  <c:v>0.62</c:v>
                </c:pt>
                <c:pt idx="34">
                  <c:v>-0.5</c:v>
                </c:pt>
                <c:pt idx="35">
                  <c:v>-1.39</c:v>
                </c:pt>
                <c:pt idx="36">
                  <c:v>0.72</c:v>
                </c:pt>
                <c:pt idx="37">
                  <c:v>-0.74</c:v>
                </c:pt>
                <c:pt idx="38">
                  <c:v>0.94</c:v>
                </c:pt>
                <c:pt idx="39">
                  <c:v>-0.45</c:v>
                </c:pt>
                <c:pt idx="40">
                  <c:v>-0.47</c:v>
                </c:pt>
                <c:pt idx="41">
                  <c:v>2.71</c:v>
                </c:pt>
              </c:numCache>
            </c:numRef>
          </c:val>
          <c:smooth val="0"/>
          <c:extLst>
            <c:ext xmlns:c16="http://schemas.microsoft.com/office/drawing/2014/chart" uri="{C3380CC4-5D6E-409C-BE32-E72D297353CC}">
              <c16:uniqueId val="{00000001-3596-4042-909C-EDE3A7B48A04}"/>
            </c:ext>
          </c:extLst>
        </c:ser>
        <c:dLbls>
          <c:showLegendKey val="0"/>
          <c:showVal val="0"/>
          <c:showCatName val="0"/>
          <c:showSerName val="0"/>
          <c:showPercent val="0"/>
          <c:showBubbleSize val="0"/>
        </c:dLbls>
        <c:smooth val="0"/>
        <c:axId val="1660935504"/>
        <c:axId val="1992740400"/>
      </c:lineChart>
      <c:catAx>
        <c:axId val="1660935504"/>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992740400"/>
        <c:crosses val="autoZero"/>
        <c:auto val="1"/>
        <c:lblAlgn val="ctr"/>
        <c:lblOffset val="100"/>
        <c:noMultiLvlLbl val="0"/>
      </c:catAx>
      <c:valAx>
        <c:axId val="1992740400"/>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660935504"/>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Congruency with expectations</a:t>
            </a:r>
          </a:p>
        </c:rich>
      </c:tx>
      <c:overlay val="0"/>
    </c:title>
    <c:autoTitleDeleted val="0"/>
    <c:plotArea>
      <c:layout/>
      <c:lineChart>
        <c:grouping val="standard"/>
        <c:varyColors val="0"/>
        <c:ser>
          <c:idx val="0"/>
          <c:order val="0"/>
          <c:tx>
            <c:strRef>
              <c:f>AUs_Means_Rmeans!$AA$1:$AA$43</c:f>
              <c:strCache>
                <c:ptCount val="1"/>
                <c:pt idx="0">
                  <c:v>M_APP4 2.13 2.40 2.20 2.13 1.47 1.13 1.07 1.33 1.33 1.40 2.47 2.67 4.47 4.40 1.53 1.27 1.13 1.07 1.27 1.20 1.73 1.60 4.53 4.87 4.80 4.20 2.07 2.13 1.20 1.67 1.47 2.13 2.13 1.60 2.07 1.93 2.60 2.73 1.87 2.53 2.27 1.93</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scores_INT2.xlsx]AUs_Means_Rmeans'!$AA$2:$AA$43</c:f>
              <c:numCache>
                <c:formatCode>General</c:formatCode>
                <c:ptCount val="42"/>
                <c:pt idx="0">
                  <c:v>2.2669999999999999</c:v>
                </c:pt>
                <c:pt idx="1">
                  <c:v>2.4670000000000001</c:v>
                </c:pt>
                <c:pt idx="2">
                  <c:v>2.2000000000000002</c:v>
                </c:pt>
                <c:pt idx="3">
                  <c:v>2</c:v>
                </c:pt>
                <c:pt idx="4">
                  <c:v>1.7330000000000001</c:v>
                </c:pt>
                <c:pt idx="5">
                  <c:v>1.333</c:v>
                </c:pt>
                <c:pt idx="6">
                  <c:v>1.4670000000000001</c:v>
                </c:pt>
                <c:pt idx="7">
                  <c:v>1.2669999999999999</c:v>
                </c:pt>
                <c:pt idx="8">
                  <c:v>2.0670000000000002</c:v>
                </c:pt>
                <c:pt idx="9">
                  <c:v>1.6</c:v>
                </c:pt>
                <c:pt idx="10">
                  <c:v>2.8</c:v>
                </c:pt>
                <c:pt idx="11">
                  <c:v>2.2669999999999999</c:v>
                </c:pt>
                <c:pt idx="12">
                  <c:v>3.9329999999999989</c:v>
                </c:pt>
                <c:pt idx="13">
                  <c:v>4.3330000000000002</c:v>
                </c:pt>
                <c:pt idx="14">
                  <c:v>2.0670000000000002</c:v>
                </c:pt>
                <c:pt idx="15">
                  <c:v>1.4670000000000001</c:v>
                </c:pt>
                <c:pt idx="16">
                  <c:v>1.2</c:v>
                </c:pt>
                <c:pt idx="17">
                  <c:v>1.2</c:v>
                </c:pt>
                <c:pt idx="18">
                  <c:v>1.4</c:v>
                </c:pt>
                <c:pt idx="19">
                  <c:v>1.133</c:v>
                </c:pt>
                <c:pt idx="20">
                  <c:v>2.2000000000000002</c:v>
                </c:pt>
                <c:pt idx="21">
                  <c:v>2.0670000000000002</c:v>
                </c:pt>
                <c:pt idx="22">
                  <c:v>4.2669999999999986</c:v>
                </c:pt>
                <c:pt idx="23">
                  <c:v>4.4669999999999996</c:v>
                </c:pt>
                <c:pt idx="24">
                  <c:v>4.5999999999999996</c:v>
                </c:pt>
                <c:pt idx="25">
                  <c:v>4</c:v>
                </c:pt>
                <c:pt idx="26">
                  <c:v>1.9330000000000001</c:v>
                </c:pt>
                <c:pt idx="27">
                  <c:v>1.5329999999999999</c:v>
                </c:pt>
                <c:pt idx="28">
                  <c:v>1.7330000000000001</c:v>
                </c:pt>
                <c:pt idx="29">
                  <c:v>1.4</c:v>
                </c:pt>
                <c:pt idx="30">
                  <c:v>1.2669999999999999</c:v>
                </c:pt>
                <c:pt idx="31">
                  <c:v>2.532999999999999</c:v>
                </c:pt>
                <c:pt idx="32">
                  <c:v>2.2669999999999999</c:v>
                </c:pt>
                <c:pt idx="33">
                  <c:v>2.0670000000000002</c:v>
                </c:pt>
                <c:pt idx="34">
                  <c:v>2.4670000000000001</c:v>
                </c:pt>
                <c:pt idx="35">
                  <c:v>2.4</c:v>
                </c:pt>
                <c:pt idx="36">
                  <c:v>2.9329999999999989</c:v>
                </c:pt>
                <c:pt idx="37">
                  <c:v>2.7330000000000001</c:v>
                </c:pt>
                <c:pt idx="38">
                  <c:v>2.2000000000000002</c:v>
                </c:pt>
                <c:pt idx="39">
                  <c:v>2.867</c:v>
                </c:pt>
                <c:pt idx="40">
                  <c:v>2.3330000000000002</c:v>
                </c:pt>
                <c:pt idx="41">
                  <c:v>2</c:v>
                </c:pt>
              </c:numCache>
            </c:numRef>
          </c:val>
          <c:smooth val="0"/>
          <c:extLst>
            <c:ext xmlns:c16="http://schemas.microsoft.com/office/drawing/2014/chart" uri="{C3380CC4-5D6E-409C-BE32-E72D297353CC}">
              <c16:uniqueId val="{00000000-D411-4014-AFFE-58D8C603DE13}"/>
            </c:ext>
          </c:extLst>
        </c:ser>
        <c:ser>
          <c:idx val="1"/>
          <c:order val="1"/>
          <c:tx>
            <c:strRef>
              <c:f>AUs_Means_Rmeans!$AI$1:$AI$43</c:f>
              <c:strCache>
                <c:ptCount val="1"/>
                <c:pt idx="0">
                  <c:v>R_APP4 -1.84 -0.78 -2.35 0.87 -0.09 -0.38 -1.54 -0.23 0.54 0.29 -0.26 0.40 0.55 -0.10 -0.99 -0.62 0.40 0.00 0.92 -1.02 0.06 0.44 0.43 1.10 0.84 0.40 1.51 3.06 -0.76 0.57 0.81 -1.32 1.64 -0.34 -0.04 0.34 -0.51 0.41 -0.18 -0.51 -0.54 -1.21</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scores_INT2.xlsx]AUs_Means_Rmeans'!$AI$2:$AI$43</c:f>
              <c:numCache>
                <c:formatCode>General</c:formatCode>
                <c:ptCount val="42"/>
                <c:pt idx="0">
                  <c:v>-0.89</c:v>
                </c:pt>
                <c:pt idx="1">
                  <c:v>-0.36</c:v>
                </c:pt>
                <c:pt idx="2">
                  <c:v>-2.66</c:v>
                </c:pt>
                <c:pt idx="3">
                  <c:v>-7.0000000000000007E-2</c:v>
                </c:pt>
                <c:pt idx="4">
                  <c:v>-0.19</c:v>
                </c:pt>
                <c:pt idx="5">
                  <c:v>-0.57999999999999996</c:v>
                </c:pt>
                <c:pt idx="6">
                  <c:v>-0.86</c:v>
                </c:pt>
                <c:pt idx="7">
                  <c:v>-0.99</c:v>
                </c:pt>
                <c:pt idx="8">
                  <c:v>1.1599999999999999</c:v>
                </c:pt>
                <c:pt idx="9">
                  <c:v>0.09</c:v>
                </c:pt>
                <c:pt idx="10">
                  <c:v>0.57999999999999996</c:v>
                </c:pt>
                <c:pt idx="11">
                  <c:v>-1.71</c:v>
                </c:pt>
                <c:pt idx="12">
                  <c:v>0.13</c:v>
                </c:pt>
                <c:pt idx="13">
                  <c:v>-0.02</c:v>
                </c:pt>
                <c:pt idx="14">
                  <c:v>7.0000000000000007E-2</c:v>
                </c:pt>
                <c:pt idx="15">
                  <c:v>-0.59</c:v>
                </c:pt>
                <c:pt idx="16">
                  <c:v>0.1</c:v>
                </c:pt>
                <c:pt idx="17">
                  <c:v>-0.17</c:v>
                </c:pt>
                <c:pt idx="18">
                  <c:v>0.5</c:v>
                </c:pt>
                <c:pt idx="19">
                  <c:v>-2.0699999999999998</c:v>
                </c:pt>
                <c:pt idx="20">
                  <c:v>1.28</c:v>
                </c:pt>
                <c:pt idx="21">
                  <c:v>-7.0000000000000007E-2</c:v>
                </c:pt>
                <c:pt idx="22">
                  <c:v>0.66</c:v>
                </c:pt>
                <c:pt idx="23">
                  <c:v>-0.3</c:v>
                </c:pt>
                <c:pt idx="24">
                  <c:v>1.19</c:v>
                </c:pt>
                <c:pt idx="25">
                  <c:v>0.13</c:v>
                </c:pt>
                <c:pt idx="26">
                  <c:v>0.34</c:v>
                </c:pt>
                <c:pt idx="27">
                  <c:v>0.49</c:v>
                </c:pt>
                <c:pt idx="28">
                  <c:v>1.71</c:v>
                </c:pt>
                <c:pt idx="29">
                  <c:v>-0.86</c:v>
                </c:pt>
                <c:pt idx="30">
                  <c:v>-0.04</c:v>
                </c:pt>
                <c:pt idx="31">
                  <c:v>-0.22</c:v>
                </c:pt>
                <c:pt idx="32">
                  <c:v>0.88</c:v>
                </c:pt>
                <c:pt idx="33">
                  <c:v>1.02</c:v>
                </c:pt>
                <c:pt idx="34">
                  <c:v>0.87</c:v>
                </c:pt>
                <c:pt idx="35">
                  <c:v>1.55</c:v>
                </c:pt>
                <c:pt idx="36">
                  <c:v>-0.1</c:v>
                </c:pt>
                <c:pt idx="37">
                  <c:v>1.26</c:v>
                </c:pt>
                <c:pt idx="38">
                  <c:v>-0.08</c:v>
                </c:pt>
                <c:pt idx="39">
                  <c:v>1.53</c:v>
                </c:pt>
                <c:pt idx="40">
                  <c:v>-1.44</c:v>
                </c:pt>
                <c:pt idx="41">
                  <c:v>-1.29</c:v>
                </c:pt>
              </c:numCache>
            </c:numRef>
          </c:val>
          <c:smooth val="0"/>
          <c:extLst>
            <c:ext xmlns:c16="http://schemas.microsoft.com/office/drawing/2014/chart" uri="{C3380CC4-5D6E-409C-BE32-E72D297353CC}">
              <c16:uniqueId val="{00000001-D411-4014-AFFE-58D8C603DE13}"/>
            </c:ext>
          </c:extLst>
        </c:ser>
        <c:dLbls>
          <c:showLegendKey val="0"/>
          <c:showVal val="0"/>
          <c:showCatName val="0"/>
          <c:showSerName val="0"/>
          <c:showPercent val="0"/>
          <c:showBubbleSize val="0"/>
        </c:dLbls>
        <c:smooth val="0"/>
        <c:axId val="1992748560"/>
        <c:axId val="1992734960"/>
      </c:lineChart>
      <c:catAx>
        <c:axId val="1992748560"/>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992734960"/>
        <c:crosses val="autoZero"/>
        <c:auto val="1"/>
        <c:lblAlgn val="ctr"/>
        <c:lblOffset val="100"/>
        <c:noMultiLvlLbl val="0"/>
      </c:catAx>
      <c:valAx>
        <c:axId val="1992734960"/>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9927485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Unpredictability</a:t>
            </a:r>
          </a:p>
        </c:rich>
      </c:tx>
      <c:overlay val="0"/>
    </c:title>
    <c:autoTitleDeleted val="0"/>
    <c:plotArea>
      <c:layout/>
      <c:lineChart>
        <c:grouping val="standard"/>
        <c:varyColors val="0"/>
        <c:ser>
          <c:idx val="0"/>
          <c:order val="0"/>
          <c:tx>
            <c:strRef>
              <c:f>AUs_Means_Rmeans!$Y$1</c:f>
              <c:strCache>
                <c:ptCount val="1"/>
                <c:pt idx="0">
                  <c:v>M_APP2</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AUs_Means_Rmeans!$Y$2:$Y$43</c:f>
              <c:numCache>
                <c:formatCode>0.00</c:formatCode>
                <c:ptCount val="42"/>
                <c:pt idx="0">
                  <c:v>3.1333333333333342</c:v>
                </c:pt>
                <c:pt idx="1">
                  <c:v>2.9333333333333331</c:v>
                </c:pt>
                <c:pt idx="2">
                  <c:v>3.6666666666666661</c:v>
                </c:pt>
                <c:pt idx="3">
                  <c:v>3.0666666666666669</c:v>
                </c:pt>
                <c:pt idx="4">
                  <c:v>3</c:v>
                </c:pt>
                <c:pt idx="5">
                  <c:v>3.1333333333333342</c:v>
                </c:pt>
                <c:pt idx="6">
                  <c:v>2.7333333333333338</c:v>
                </c:pt>
                <c:pt idx="7">
                  <c:v>3.2</c:v>
                </c:pt>
                <c:pt idx="8">
                  <c:v>2.9333333333333331</c:v>
                </c:pt>
                <c:pt idx="9">
                  <c:v>3.2</c:v>
                </c:pt>
                <c:pt idx="10">
                  <c:v>2.4666666666666668</c:v>
                </c:pt>
                <c:pt idx="11">
                  <c:v>3.6</c:v>
                </c:pt>
                <c:pt idx="12">
                  <c:v>2.4666666666666668</c:v>
                </c:pt>
                <c:pt idx="13">
                  <c:v>2.333333333333333</c:v>
                </c:pt>
                <c:pt idx="14">
                  <c:v>2.333333333333333</c:v>
                </c:pt>
                <c:pt idx="15">
                  <c:v>3</c:v>
                </c:pt>
                <c:pt idx="16">
                  <c:v>3.4666666666666668</c:v>
                </c:pt>
                <c:pt idx="17">
                  <c:v>3.2666666666666671</c:v>
                </c:pt>
                <c:pt idx="18">
                  <c:v>3.333333333333333</c:v>
                </c:pt>
                <c:pt idx="19">
                  <c:v>3.4</c:v>
                </c:pt>
                <c:pt idx="20">
                  <c:v>2.7333333333333338</c:v>
                </c:pt>
                <c:pt idx="21">
                  <c:v>3.333333333333333</c:v>
                </c:pt>
                <c:pt idx="22">
                  <c:v>2.6666666666666661</c:v>
                </c:pt>
                <c:pt idx="23">
                  <c:v>2.1333333333333342</c:v>
                </c:pt>
                <c:pt idx="24">
                  <c:v>2.1333333333333342</c:v>
                </c:pt>
                <c:pt idx="25">
                  <c:v>2.5333333333333332</c:v>
                </c:pt>
                <c:pt idx="26">
                  <c:v>2.6</c:v>
                </c:pt>
                <c:pt idx="27">
                  <c:v>3.2666666666666671</c:v>
                </c:pt>
                <c:pt idx="28">
                  <c:v>3</c:v>
                </c:pt>
                <c:pt idx="29">
                  <c:v>3.0666666666666669</c:v>
                </c:pt>
                <c:pt idx="30">
                  <c:v>3.2</c:v>
                </c:pt>
                <c:pt idx="31">
                  <c:v>3.333333333333333</c:v>
                </c:pt>
                <c:pt idx="32">
                  <c:v>3</c:v>
                </c:pt>
                <c:pt idx="33">
                  <c:v>2.7333333333333338</c:v>
                </c:pt>
                <c:pt idx="34">
                  <c:v>3</c:v>
                </c:pt>
                <c:pt idx="35">
                  <c:v>2.2666666666666671</c:v>
                </c:pt>
                <c:pt idx="36">
                  <c:v>2.4666666666666668</c:v>
                </c:pt>
                <c:pt idx="37">
                  <c:v>2.8</c:v>
                </c:pt>
                <c:pt idx="38">
                  <c:v>2.8666666666666671</c:v>
                </c:pt>
                <c:pt idx="39">
                  <c:v>3.2666666666666671</c:v>
                </c:pt>
                <c:pt idx="40">
                  <c:v>3.4</c:v>
                </c:pt>
                <c:pt idx="41">
                  <c:v>4.2</c:v>
                </c:pt>
              </c:numCache>
            </c:numRef>
          </c:val>
          <c:smooth val="0"/>
          <c:extLst>
            <c:ext xmlns:c16="http://schemas.microsoft.com/office/drawing/2014/chart" uri="{C3380CC4-5D6E-409C-BE32-E72D297353CC}">
              <c16:uniqueId val="{00000000-8E3F-4DE6-9C64-DF3B94CC73F2}"/>
            </c:ext>
          </c:extLst>
        </c:ser>
        <c:ser>
          <c:idx val="1"/>
          <c:order val="1"/>
          <c:tx>
            <c:strRef>
              <c:f>AUs_Means_Rmeans!$AG$1</c:f>
              <c:strCache>
                <c:ptCount val="1"/>
                <c:pt idx="0">
                  <c:v>R_APP2</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AUs_Means_Rmeans!$AG$2:$AG$43</c:f>
              <c:numCache>
                <c:formatCode>0.00</c:formatCode>
                <c:ptCount val="42"/>
                <c:pt idx="0">
                  <c:v>0.73</c:v>
                </c:pt>
                <c:pt idx="1">
                  <c:v>0.04</c:v>
                </c:pt>
                <c:pt idx="2">
                  <c:v>2</c:v>
                </c:pt>
                <c:pt idx="3">
                  <c:v>0.08</c:v>
                </c:pt>
                <c:pt idx="4">
                  <c:v>-0.32</c:v>
                </c:pt>
                <c:pt idx="5">
                  <c:v>-0.14000000000000001</c:v>
                </c:pt>
                <c:pt idx="6">
                  <c:v>-1.23</c:v>
                </c:pt>
                <c:pt idx="7">
                  <c:v>0.04</c:v>
                </c:pt>
                <c:pt idx="8">
                  <c:v>-0.03</c:v>
                </c:pt>
                <c:pt idx="9">
                  <c:v>0.3</c:v>
                </c:pt>
                <c:pt idx="10">
                  <c:v>-1.0900000000000001</c:v>
                </c:pt>
                <c:pt idx="11">
                  <c:v>1.89</c:v>
                </c:pt>
                <c:pt idx="12">
                  <c:v>-0.11</c:v>
                </c:pt>
                <c:pt idx="13">
                  <c:v>-0.4</c:v>
                </c:pt>
                <c:pt idx="14">
                  <c:v>-1.85</c:v>
                </c:pt>
                <c:pt idx="15">
                  <c:v>-0.43</c:v>
                </c:pt>
                <c:pt idx="16">
                  <c:v>0.3</c:v>
                </c:pt>
                <c:pt idx="17">
                  <c:v>-0.17</c:v>
                </c:pt>
                <c:pt idx="18">
                  <c:v>0.12</c:v>
                </c:pt>
                <c:pt idx="19">
                  <c:v>0.55000000000000004</c:v>
                </c:pt>
                <c:pt idx="20">
                  <c:v>-0.72</c:v>
                </c:pt>
                <c:pt idx="21">
                  <c:v>0.91</c:v>
                </c:pt>
                <c:pt idx="22">
                  <c:v>0.57999999999999996</c:v>
                </c:pt>
                <c:pt idx="23">
                  <c:v>-0.57999999999999996</c:v>
                </c:pt>
                <c:pt idx="24">
                  <c:v>-0.8</c:v>
                </c:pt>
                <c:pt idx="25">
                  <c:v>-0.04</c:v>
                </c:pt>
                <c:pt idx="26">
                  <c:v>-1.23</c:v>
                </c:pt>
                <c:pt idx="27">
                  <c:v>0.04</c:v>
                </c:pt>
                <c:pt idx="28">
                  <c:v>-0.28999999999999998</c:v>
                </c:pt>
                <c:pt idx="29">
                  <c:v>-0.25</c:v>
                </c:pt>
                <c:pt idx="30">
                  <c:v>-0.36</c:v>
                </c:pt>
                <c:pt idx="31">
                  <c:v>1.2</c:v>
                </c:pt>
                <c:pt idx="32">
                  <c:v>0.11</c:v>
                </c:pt>
                <c:pt idx="33">
                  <c:v>-0.94</c:v>
                </c:pt>
                <c:pt idx="34">
                  <c:v>0.04</c:v>
                </c:pt>
                <c:pt idx="35">
                  <c:v>-2.1</c:v>
                </c:pt>
                <c:pt idx="36">
                  <c:v>-0.8</c:v>
                </c:pt>
                <c:pt idx="37">
                  <c:v>-0.21</c:v>
                </c:pt>
                <c:pt idx="38">
                  <c:v>-0.25</c:v>
                </c:pt>
                <c:pt idx="39">
                  <c:v>0.88</c:v>
                </c:pt>
                <c:pt idx="40">
                  <c:v>1.31</c:v>
                </c:pt>
                <c:pt idx="41">
                  <c:v>3.2</c:v>
                </c:pt>
              </c:numCache>
            </c:numRef>
          </c:val>
          <c:smooth val="0"/>
          <c:extLst>
            <c:ext xmlns:c16="http://schemas.microsoft.com/office/drawing/2014/chart" uri="{C3380CC4-5D6E-409C-BE32-E72D297353CC}">
              <c16:uniqueId val="{00000001-8E3F-4DE6-9C64-DF3B94CC73F2}"/>
            </c:ext>
          </c:extLst>
        </c:ser>
        <c:dLbls>
          <c:showLegendKey val="0"/>
          <c:showVal val="0"/>
          <c:showCatName val="0"/>
          <c:showSerName val="0"/>
          <c:showPercent val="0"/>
          <c:showBubbleSize val="0"/>
        </c:dLbls>
        <c:smooth val="0"/>
        <c:axId val="2026477136"/>
        <c:axId val="2026461360"/>
      </c:lineChart>
      <c:catAx>
        <c:axId val="2026477136"/>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61360"/>
        <c:crosses val="autoZero"/>
        <c:auto val="1"/>
        <c:lblAlgn val="ctr"/>
        <c:lblOffset val="100"/>
        <c:noMultiLvlLbl val="0"/>
      </c:catAx>
      <c:valAx>
        <c:axId val="2026461360"/>
        <c:scaling>
          <c:orientation val="minMax"/>
        </c:scaling>
        <c:delete val="0"/>
        <c:axPos val="l"/>
        <c:majorGridlines/>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7713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Goal conduciveness</a:t>
            </a:r>
          </a:p>
        </c:rich>
      </c:tx>
      <c:overlay val="0"/>
    </c:title>
    <c:autoTitleDeleted val="0"/>
    <c:plotArea>
      <c:layout/>
      <c:lineChart>
        <c:grouping val="standard"/>
        <c:varyColors val="0"/>
        <c:ser>
          <c:idx val="0"/>
          <c:order val="0"/>
          <c:tx>
            <c:strRef>
              <c:f>AUs_Means_Rmeans!$AB$1:$AB$43</c:f>
              <c:strCache>
                <c:ptCount val="1"/>
                <c:pt idx="0">
                  <c:v>M_APP5 2.60 2.60 3.07 1.87 1.53 1.20 1.53 1.47 1.13 1.27 2.47 2.53 4.40 4.73 1.87 1.60 1.20 1.13 1.07 1.67 1.80 1.60 4.40 4.60 4.80 4.33 1.87 1.27 1.47 1.47 1.47 2.53 1.87 1.67 2.20 2.07 2.73 2.80 1.87 2.80 2.53 2.00</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scores_INT2.xlsx]AUs_Means_Rmeans'!$AB$2:$AB$43</c:f>
              <c:numCache>
                <c:formatCode>General</c:formatCode>
                <c:ptCount val="42"/>
                <c:pt idx="0">
                  <c:v>2.532999999999999</c:v>
                </c:pt>
                <c:pt idx="1">
                  <c:v>2.7330000000000001</c:v>
                </c:pt>
                <c:pt idx="2">
                  <c:v>3</c:v>
                </c:pt>
                <c:pt idx="3">
                  <c:v>2.133</c:v>
                </c:pt>
                <c:pt idx="4">
                  <c:v>1.867</c:v>
                </c:pt>
                <c:pt idx="5">
                  <c:v>1.7330000000000001</c:v>
                </c:pt>
                <c:pt idx="6">
                  <c:v>1.7330000000000001</c:v>
                </c:pt>
                <c:pt idx="7">
                  <c:v>1.667</c:v>
                </c:pt>
                <c:pt idx="8">
                  <c:v>1.7330000000000001</c:v>
                </c:pt>
                <c:pt idx="9">
                  <c:v>1.5329999999999999</c:v>
                </c:pt>
                <c:pt idx="10">
                  <c:v>2.9329999999999989</c:v>
                </c:pt>
                <c:pt idx="11">
                  <c:v>3</c:v>
                </c:pt>
                <c:pt idx="12">
                  <c:v>3.7330000000000001</c:v>
                </c:pt>
                <c:pt idx="13">
                  <c:v>4.2669999999999986</c:v>
                </c:pt>
                <c:pt idx="14">
                  <c:v>2.133</c:v>
                </c:pt>
                <c:pt idx="15">
                  <c:v>1.9330000000000001</c:v>
                </c:pt>
                <c:pt idx="16">
                  <c:v>1.4670000000000001</c:v>
                </c:pt>
                <c:pt idx="17">
                  <c:v>1.5329999999999999</c:v>
                </c:pt>
                <c:pt idx="18">
                  <c:v>1.4670000000000001</c:v>
                </c:pt>
                <c:pt idx="19">
                  <c:v>1.867</c:v>
                </c:pt>
                <c:pt idx="20">
                  <c:v>2.0670000000000002</c:v>
                </c:pt>
                <c:pt idx="21">
                  <c:v>2.133</c:v>
                </c:pt>
                <c:pt idx="22">
                  <c:v>4.2669999999999986</c:v>
                </c:pt>
                <c:pt idx="23">
                  <c:v>4.7329999999999997</c:v>
                </c:pt>
                <c:pt idx="24">
                  <c:v>4.4669999999999996</c:v>
                </c:pt>
                <c:pt idx="25">
                  <c:v>4</c:v>
                </c:pt>
                <c:pt idx="26">
                  <c:v>2.0670000000000002</c:v>
                </c:pt>
                <c:pt idx="27">
                  <c:v>1.6</c:v>
                </c:pt>
                <c:pt idx="28">
                  <c:v>1.6</c:v>
                </c:pt>
                <c:pt idx="29">
                  <c:v>1.8</c:v>
                </c:pt>
                <c:pt idx="30">
                  <c:v>1.4670000000000001</c:v>
                </c:pt>
                <c:pt idx="31">
                  <c:v>2.7330000000000001</c:v>
                </c:pt>
                <c:pt idx="32">
                  <c:v>2.133</c:v>
                </c:pt>
                <c:pt idx="33">
                  <c:v>2</c:v>
                </c:pt>
                <c:pt idx="34">
                  <c:v>2.2669999999999999</c:v>
                </c:pt>
                <c:pt idx="35">
                  <c:v>2.2669999999999999</c:v>
                </c:pt>
                <c:pt idx="36">
                  <c:v>3</c:v>
                </c:pt>
                <c:pt idx="37">
                  <c:v>2.7330000000000001</c:v>
                </c:pt>
                <c:pt idx="38">
                  <c:v>2.2669999999999999</c:v>
                </c:pt>
                <c:pt idx="39">
                  <c:v>2.532999999999999</c:v>
                </c:pt>
                <c:pt idx="40">
                  <c:v>2.7330000000000001</c:v>
                </c:pt>
                <c:pt idx="41">
                  <c:v>2.3330000000000002</c:v>
                </c:pt>
              </c:numCache>
            </c:numRef>
          </c:val>
          <c:smooth val="0"/>
          <c:extLst>
            <c:ext xmlns:c16="http://schemas.microsoft.com/office/drawing/2014/chart" uri="{C3380CC4-5D6E-409C-BE32-E72D297353CC}">
              <c16:uniqueId val="{00000000-FEA6-4BCA-B1E8-4D8BC2C0816B}"/>
            </c:ext>
          </c:extLst>
        </c:ser>
        <c:ser>
          <c:idx val="1"/>
          <c:order val="1"/>
          <c:tx>
            <c:strRef>
              <c:f>AUs_Means_Rmeans!$AJ$1:$AJ$43</c:f>
              <c:strCache>
                <c:ptCount val="1"/>
                <c:pt idx="0">
                  <c:v>R_APP5 -0.63 -0.63 1.72 -0.99 -0.16 -0.77 0.12 0.12 -1.07 -1.05 -1.22 -0.92 -0.16 1.89 0.16 0.99 0.95 0.08 -0.21 1.29 0.15 0.42 -1.02 -0.71 1.03 1.27 1.02 -1.34 0.12 -1.03 1.27 -0.06 0.73 -0.72 0.48 1.33 -0.61 0.83 -0.99 0.54 0.51 -2.70</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scores_INT2.xlsx]AUs_Means_Rmeans'!$AJ$2:$AJ$43</c:f>
              <c:numCache>
                <c:formatCode>General</c:formatCode>
                <c:ptCount val="42"/>
                <c:pt idx="0">
                  <c:v>-0.71</c:v>
                </c:pt>
                <c:pt idx="1">
                  <c:v>0.51</c:v>
                </c:pt>
                <c:pt idx="2">
                  <c:v>0.35</c:v>
                </c:pt>
                <c:pt idx="3">
                  <c:v>-0.33</c:v>
                </c:pt>
                <c:pt idx="4">
                  <c:v>-0.73</c:v>
                </c:pt>
                <c:pt idx="5">
                  <c:v>0.63</c:v>
                </c:pt>
                <c:pt idx="6">
                  <c:v>-1.07</c:v>
                </c:pt>
                <c:pt idx="7">
                  <c:v>-0.25</c:v>
                </c:pt>
                <c:pt idx="8">
                  <c:v>-1.93</c:v>
                </c:pt>
                <c:pt idx="9">
                  <c:v>-2.02</c:v>
                </c:pt>
                <c:pt idx="10">
                  <c:v>1.46</c:v>
                </c:pt>
                <c:pt idx="11">
                  <c:v>1.77</c:v>
                </c:pt>
                <c:pt idx="12">
                  <c:v>-1.88</c:v>
                </c:pt>
                <c:pt idx="13">
                  <c:v>-0.79</c:v>
                </c:pt>
                <c:pt idx="14">
                  <c:v>-0.61</c:v>
                </c:pt>
                <c:pt idx="15">
                  <c:v>1.29</c:v>
                </c:pt>
                <c:pt idx="16">
                  <c:v>0.8</c:v>
                </c:pt>
                <c:pt idx="17">
                  <c:v>0.83</c:v>
                </c:pt>
                <c:pt idx="18">
                  <c:v>-0.05</c:v>
                </c:pt>
                <c:pt idx="19">
                  <c:v>0.41</c:v>
                </c:pt>
                <c:pt idx="20">
                  <c:v>0.22</c:v>
                </c:pt>
                <c:pt idx="21">
                  <c:v>-0.89</c:v>
                </c:pt>
                <c:pt idx="22">
                  <c:v>1.21</c:v>
                </c:pt>
                <c:pt idx="23">
                  <c:v>1.7</c:v>
                </c:pt>
                <c:pt idx="24">
                  <c:v>1.3</c:v>
                </c:pt>
                <c:pt idx="25">
                  <c:v>-0.05</c:v>
                </c:pt>
                <c:pt idx="26">
                  <c:v>0.5</c:v>
                </c:pt>
                <c:pt idx="27">
                  <c:v>0.01</c:v>
                </c:pt>
                <c:pt idx="28">
                  <c:v>0.86</c:v>
                </c:pt>
                <c:pt idx="29">
                  <c:v>0.1</c:v>
                </c:pt>
                <c:pt idx="30">
                  <c:v>-0.05</c:v>
                </c:pt>
                <c:pt idx="31">
                  <c:v>0.23</c:v>
                </c:pt>
                <c:pt idx="32">
                  <c:v>-0.61</c:v>
                </c:pt>
                <c:pt idx="33">
                  <c:v>0.19</c:v>
                </c:pt>
                <c:pt idx="34">
                  <c:v>-1.1200000000000001</c:v>
                </c:pt>
                <c:pt idx="35">
                  <c:v>0.87</c:v>
                </c:pt>
                <c:pt idx="36">
                  <c:v>-0.5</c:v>
                </c:pt>
                <c:pt idx="37">
                  <c:v>1.65</c:v>
                </c:pt>
                <c:pt idx="38">
                  <c:v>-0.83</c:v>
                </c:pt>
                <c:pt idx="39">
                  <c:v>-0.71</c:v>
                </c:pt>
                <c:pt idx="40">
                  <c:v>-0.62</c:v>
                </c:pt>
                <c:pt idx="41">
                  <c:v>-1.0900000000000001</c:v>
                </c:pt>
              </c:numCache>
            </c:numRef>
          </c:val>
          <c:smooth val="0"/>
          <c:extLst>
            <c:ext xmlns:c16="http://schemas.microsoft.com/office/drawing/2014/chart" uri="{C3380CC4-5D6E-409C-BE32-E72D297353CC}">
              <c16:uniqueId val="{00000001-FEA6-4BCA-B1E8-4D8BC2C0816B}"/>
            </c:ext>
          </c:extLst>
        </c:ser>
        <c:dLbls>
          <c:showLegendKey val="0"/>
          <c:showVal val="0"/>
          <c:showCatName val="0"/>
          <c:showSerName val="0"/>
          <c:showPercent val="0"/>
          <c:showBubbleSize val="0"/>
        </c:dLbls>
        <c:smooth val="0"/>
        <c:axId val="1992747472"/>
        <c:axId val="1992743120"/>
      </c:lineChart>
      <c:catAx>
        <c:axId val="1992747472"/>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992743120"/>
        <c:crosses val="autoZero"/>
        <c:auto val="1"/>
        <c:lblAlgn val="ctr"/>
        <c:lblOffset val="100"/>
        <c:noMultiLvlLbl val="0"/>
      </c:catAx>
      <c:valAx>
        <c:axId val="1992743120"/>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992747472"/>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Coping</a:t>
            </a:r>
            <a:r>
              <a:rPr lang="en-US" sz="1400" baseline="0">
                <a:latin typeface="Times New Roman" panose="02020603050405020304" pitchFamily="18" charset="0"/>
                <a:cs typeface="Times New Roman" panose="02020603050405020304" pitchFamily="18" charset="0"/>
              </a:rPr>
              <a:t> potential</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AUs_Means_Rmeans!$AC$1:$AC$43</c:f>
              <c:strCache>
                <c:ptCount val="1"/>
                <c:pt idx="0">
                  <c:v>M_APP6 2.87 1.93 2.20 2.27 2.27 1.53 1.53 1.73 1.67 2.00 2.47 2.53 4.20 4.27 2.20 2.07 1.27 1.33 1.53 1.80 2.20 1.73 4.07 4.33 4.33 4.07 2.33 1.80 1.73 1.73 1.40 2.53 2.20 2.07 2.20 2.40 2.67 2.67 2.13 2.60 2.33 1.53</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scores_INT2.xlsx]AUs_Means_Rmeans'!$AC$2:$AC$43</c:f>
              <c:numCache>
                <c:formatCode>General</c:formatCode>
                <c:ptCount val="42"/>
                <c:pt idx="0">
                  <c:v>2.8</c:v>
                </c:pt>
                <c:pt idx="1">
                  <c:v>2.867</c:v>
                </c:pt>
                <c:pt idx="2">
                  <c:v>2.532999999999999</c:v>
                </c:pt>
                <c:pt idx="3">
                  <c:v>2.532999999999999</c:v>
                </c:pt>
                <c:pt idx="4">
                  <c:v>2.4670000000000001</c:v>
                </c:pt>
                <c:pt idx="5">
                  <c:v>1.9330000000000001</c:v>
                </c:pt>
                <c:pt idx="6">
                  <c:v>2.2669999999999999</c:v>
                </c:pt>
                <c:pt idx="7">
                  <c:v>2.2669999999999999</c:v>
                </c:pt>
                <c:pt idx="8">
                  <c:v>1.8</c:v>
                </c:pt>
                <c:pt idx="9">
                  <c:v>2</c:v>
                </c:pt>
                <c:pt idx="10">
                  <c:v>2.7330000000000001</c:v>
                </c:pt>
                <c:pt idx="11">
                  <c:v>2.867</c:v>
                </c:pt>
                <c:pt idx="12">
                  <c:v>3.8</c:v>
                </c:pt>
                <c:pt idx="13">
                  <c:v>4.0669999999999993</c:v>
                </c:pt>
                <c:pt idx="14">
                  <c:v>2.6</c:v>
                </c:pt>
                <c:pt idx="15">
                  <c:v>1.867</c:v>
                </c:pt>
                <c:pt idx="16">
                  <c:v>1.667</c:v>
                </c:pt>
                <c:pt idx="17">
                  <c:v>1.7330000000000001</c:v>
                </c:pt>
                <c:pt idx="18">
                  <c:v>1.6</c:v>
                </c:pt>
                <c:pt idx="19">
                  <c:v>1.5329999999999999</c:v>
                </c:pt>
                <c:pt idx="20">
                  <c:v>2.3330000000000002</c:v>
                </c:pt>
                <c:pt idx="21">
                  <c:v>2</c:v>
                </c:pt>
                <c:pt idx="22">
                  <c:v>4.133</c:v>
                </c:pt>
                <c:pt idx="23">
                  <c:v>4.5330000000000004</c:v>
                </c:pt>
                <c:pt idx="24">
                  <c:v>4.5999999999999996</c:v>
                </c:pt>
                <c:pt idx="25">
                  <c:v>4</c:v>
                </c:pt>
                <c:pt idx="26">
                  <c:v>2.4</c:v>
                </c:pt>
                <c:pt idx="27">
                  <c:v>2.2000000000000002</c:v>
                </c:pt>
                <c:pt idx="28">
                  <c:v>1.667</c:v>
                </c:pt>
                <c:pt idx="29">
                  <c:v>1.9330000000000001</c:v>
                </c:pt>
                <c:pt idx="30">
                  <c:v>1.8</c:v>
                </c:pt>
                <c:pt idx="31">
                  <c:v>2.6669999999999998</c:v>
                </c:pt>
                <c:pt idx="32">
                  <c:v>2.8</c:v>
                </c:pt>
                <c:pt idx="33">
                  <c:v>2.2669999999999999</c:v>
                </c:pt>
                <c:pt idx="34">
                  <c:v>2.8</c:v>
                </c:pt>
                <c:pt idx="35">
                  <c:v>2.7330000000000001</c:v>
                </c:pt>
                <c:pt idx="36">
                  <c:v>3</c:v>
                </c:pt>
                <c:pt idx="37">
                  <c:v>2.8</c:v>
                </c:pt>
                <c:pt idx="38">
                  <c:v>2.2000000000000002</c:v>
                </c:pt>
                <c:pt idx="39">
                  <c:v>2.532999999999999</c:v>
                </c:pt>
                <c:pt idx="40">
                  <c:v>2.6</c:v>
                </c:pt>
                <c:pt idx="41">
                  <c:v>1.9330000000000001</c:v>
                </c:pt>
              </c:numCache>
            </c:numRef>
          </c:val>
          <c:smooth val="0"/>
          <c:extLst>
            <c:ext xmlns:c16="http://schemas.microsoft.com/office/drawing/2014/chart" uri="{C3380CC4-5D6E-409C-BE32-E72D297353CC}">
              <c16:uniqueId val="{00000000-342B-45A4-A9D3-1446AF5321E7}"/>
            </c:ext>
          </c:extLst>
        </c:ser>
        <c:ser>
          <c:idx val="1"/>
          <c:order val="1"/>
          <c:tx>
            <c:strRef>
              <c:f>AUs_Means_Rmeans!$AK$1:$AK$43</c:f>
              <c:strCache>
                <c:ptCount val="1"/>
                <c:pt idx="0">
                  <c:v>R_APP6 0.74 -2.69 -2.27 0.49 1.71 -0.24 -0.90 0.03 0.34 1.19 -0.55 -0.39 0.69 0.66 0.62 1.16 -0.66 -0.51 0.32 0.08 0.81 -0.25 -0.08 0.44 0.44 0.86 1.39 0.36 0.03 -0.35 -0.83 -0.11 0.81 0.41 -0.22 1.17 -0.37 -0.09 0.00 -0.43 -0.66 -3.14</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scores_INT2.xlsx]AUs_Means_Rmeans'!$AK$2:$AK$43</c:f>
              <c:numCache>
                <c:formatCode>General</c:formatCode>
                <c:ptCount val="42"/>
                <c:pt idx="0">
                  <c:v>0.3</c:v>
                </c:pt>
                <c:pt idx="1">
                  <c:v>0.34</c:v>
                </c:pt>
                <c:pt idx="2">
                  <c:v>-1.88</c:v>
                </c:pt>
                <c:pt idx="3">
                  <c:v>0.74</c:v>
                </c:pt>
                <c:pt idx="4">
                  <c:v>1.22</c:v>
                </c:pt>
                <c:pt idx="5">
                  <c:v>0.11</c:v>
                </c:pt>
                <c:pt idx="6">
                  <c:v>0.76</c:v>
                </c:pt>
                <c:pt idx="7">
                  <c:v>1.28</c:v>
                </c:pt>
                <c:pt idx="8">
                  <c:v>-1.34</c:v>
                </c:pt>
                <c:pt idx="9">
                  <c:v>0.05</c:v>
                </c:pt>
                <c:pt idx="10">
                  <c:v>-0.48</c:v>
                </c:pt>
                <c:pt idx="11">
                  <c:v>-0.08</c:v>
                </c:pt>
                <c:pt idx="12">
                  <c:v>-0.26</c:v>
                </c:pt>
                <c:pt idx="13">
                  <c:v>-0.6</c:v>
                </c:pt>
                <c:pt idx="14">
                  <c:v>0.89</c:v>
                </c:pt>
                <c:pt idx="15">
                  <c:v>-0.56000000000000005</c:v>
                </c:pt>
                <c:pt idx="16">
                  <c:v>0.03</c:v>
                </c:pt>
                <c:pt idx="17">
                  <c:v>7.0000000000000007E-2</c:v>
                </c:pt>
                <c:pt idx="18">
                  <c:v>-0.54</c:v>
                </c:pt>
                <c:pt idx="19">
                  <c:v>-1.95</c:v>
                </c:pt>
                <c:pt idx="20">
                  <c:v>0.39</c:v>
                </c:pt>
                <c:pt idx="21">
                  <c:v>-1.52</c:v>
                </c:pt>
                <c:pt idx="22">
                  <c:v>0.39</c:v>
                </c:pt>
                <c:pt idx="23">
                  <c:v>0.56000000000000005</c:v>
                </c:pt>
                <c:pt idx="24">
                  <c:v>1.55</c:v>
                </c:pt>
                <c:pt idx="25">
                  <c:v>0.3</c:v>
                </c:pt>
                <c:pt idx="26">
                  <c:v>0.75</c:v>
                </c:pt>
                <c:pt idx="27">
                  <c:v>1.34</c:v>
                </c:pt>
                <c:pt idx="28">
                  <c:v>-0.39</c:v>
                </c:pt>
                <c:pt idx="29">
                  <c:v>-0.31</c:v>
                </c:pt>
                <c:pt idx="30">
                  <c:v>0.23</c:v>
                </c:pt>
                <c:pt idx="31">
                  <c:v>-0.53</c:v>
                </c:pt>
                <c:pt idx="32">
                  <c:v>1.66</c:v>
                </c:pt>
                <c:pt idx="33">
                  <c:v>0.34</c:v>
                </c:pt>
                <c:pt idx="34">
                  <c:v>1.03</c:v>
                </c:pt>
                <c:pt idx="35">
                  <c:v>1.5</c:v>
                </c:pt>
                <c:pt idx="36">
                  <c:v>-0.4</c:v>
                </c:pt>
                <c:pt idx="37">
                  <c:v>0.51</c:v>
                </c:pt>
                <c:pt idx="38">
                  <c:v>-1.17</c:v>
                </c:pt>
                <c:pt idx="39">
                  <c:v>-0.73</c:v>
                </c:pt>
                <c:pt idx="40">
                  <c:v>-1.1000000000000001</c:v>
                </c:pt>
                <c:pt idx="41">
                  <c:v>-2.5099999999999998</c:v>
                </c:pt>
              </c:numCache>
            </c:numRef>
          </c:val>
          <c:smooth val="0"/>
          <c:extLst>
            <c:ext xmlns:c16="http://schemas.microsoft.com/office/drawing/2014/chart" uri="{C3380CC4-5D6E-409C-BE32-E72D297353CC}">
              <c16:uniqueId val="{00000001-342B-45A4-A9D3-1446AF5321E7}"/>
            </c:ext>
          </c:extLst>
        </c:ser>
        <c:dLbls>
          <c:showLegendKey val="0"/>
          <c:showVal val="0"/>
          <c:showCatName val="0"/>
          <c:showSerName val="0"/>
          <c:showPercent val="0"/>
          <c:showBubbleSize val="0"/>
        </c:dLbls>
        <c:smooth val="0"/>
        <c:axId val="1992738768"/>
        <c:axId val="1992732784"/>
      </c:lineChart>
      <c:catAx>
        <c:axId val="1992738768"/>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992732784"/>
        <c:crosses val="autoZero"/>
        <c:auto val="1"/>
        <c:lblAlgn val="ctr"/>
        <c:lblOffset val="100"/>
        <c:noMultiLvlLbl val="0"/>
      </c:catAx>
      <c:valAx>
        <c:axId val="1992732784"/>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99273876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Self-norm compatibility</a:t>
            </a:r>
          </a:p>
        </c:rich>
      </c:tx>
      <c:overlay val="0"/>
    </c:title>
    <c:autoTitleDeleted val="0"/>
    <c:plotArea>
      <c:layout/>
      <c:lineChart>
        <c:grouping val="standard"/>
        <c:varyColors val="0"/>
        <c:ser>
          <c:idx val="0"/>
          <c:order val="0"/>
          <c:tx>
            <c:strRef>
              <c:f>AUs_Means_Rmeans!$AD$1:$AD$43</c:f>
              <c:strCache>
                <c:ptCount val="1"/>
                <c:pt idx="0">
                  <c:v>M_APP7 2.33 2.60 2.13 2.33 1.53 1.20 1.13 1.60 1.13 1.33 2.40 2.33 4.53 4.27 2.07 1.40 1.00 1.00 1.00 1.40 1.73 1.40 4.47 4.73 4.80 4.40 1.73 1.87 1.67 2.13 1.93 2.00 2.20 1.40 2.27 1.93 2.60 2.53 2.07 2.13 2.40 1.53</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scores_INT2.xlsx]AUs_Means_Rmeans'!$AD$2:$AD$43</c:f>
              <c:numCache>
                <c:formatCode>General</c:formatCode>
                <c:ptCount val="42"/>
                <c:pt idx="0">
                  <c:v>2.867</c:v>
                </c:pt>
                <c:pt idx="1">
                  <c:v>2.8</c:v>
                </c:pt>
                <c:pt idx="2">
                  <c:v>2.8</c:v>
                </c:pt>
                <c:pt idx="3">
                  <c:v>2.7330000000000001</c:v>
                </c:pt>
                <c:pt idx="4">
                  <c:v>1.8</c:v>
                </c:pt>
                <c:pt idx="5">
                  <c:v>1.867</c:v>
                </c:pt>
                <c:pt idx="6">
                  <c:v>1.4</c:v>
                </c:pt>
                <c:pt idx="7">
                  <c:v>2</c:v>
                </c:pt>
                <c:pt idx="8">
                  <c:v>1.5329999999999999</c:v>
                </c:pt>
                <c:pt idx="9">
                  <c:v>1.667</c:v>
                </c:pt>
                <c:pt idx="10">
                  <c:v>2.6</c:v>
                </c:pt>
                <c:pt idx="11">
                  <c:v>2.4</c:v>
                </c:pt>
                <c:pt idx="12">
                  <c:v>4.133</c:v>
                </c:pt>
                <c:pt idx="13">
                  <c:v>4.2669999999999986</c:v>
                </c:pt>
                <c:pt idx="14">
                  <c:v>2.4</c:v>
                </c:pt>
                <c:pt idx="15">
                  <c:v>1.7330000000000001</c:v>
                </c:pt>
                <c:pt idx="16">
                  <c:v>1.333</c:v>
                </c:pt>
                <c:pt idx="17">
                  <c:v>1.0669999999999999</c:v>
                </c:pt>
                <c:pt idx="18">
                  <c:v>1.133</c:v>
                </c:pt>
                <c:pt idx="19">
                  <c:v>1.867</c:v>
                </c:pt>
                <c:pt idx="20">
                  <c:v>2.2000000000000002</c:v>
                </c:pt>
                <c:pt idx="21">
                  <c:v>1.867</c:v>
                </c:pt>
                <c:pt idx="22">
                  <c:v>4.2</c:v>
                </c:pt>
                <c:pt idx="23">
                  <c:v>4.5999999999999996</c:v>
                </c:pt>
                <c:pt idx="24">
                  <c:v>4.8</c:v>
                </c:pt>
                <c:pt idx="25">
                  <c:v>4.133</c:v>
                </c:pt>
                <c:pt idx="26">
                  <c:v>2.3330000000000002</c:v>
                </c:pt>
                <c:pt idx="27">
                  <c:v>2</c:v>
                </c:pt>
                <c:pt idx="28">
                  <c:v>1.8</c:v>
                </c:pt>
                <c:pt idx="29">
                  <c:v>2</c:v>
                </c:pt>
                <c:pt idx="30">
                  <c:v>1.667</c:v>
                </c:pt>
                <c:pt idx="31">
                  <c:v>2.3330000000000002</c:v>
                </c:pt>
                <c:pt idx="32">
                  <c:v>2.4670000000000001</c:v>
                </c:pt>
                <c:pt idx="33">
                  <c:v>1.867</c:v>
                </c:pt>
                <c:pt idx="34">
                  <c:v>2.3330000000000002</c:v>
                </c:pt>
                <c:pt idx="35">
                  <c:v>2.3330000000000002</c:v>
                </c:pt>
                <c:pt idx="36">
                  <c:v>2.9329999999999989</c:v>
                </c:pt>
                <c:pt idx="37">
                  <c:v>2.7330000000000001</c:v>
                </c:pt>
                <c:pt idx="38">
                  <c:v>2.4</c:v>
                </c:pt>
                <c:pt idx="39">
                  <c:v>2.2669999999999999</c:v>
                </c:pt>
                <c:pt idx="40">
                  <c:v>2.7330000000000001</c:v>
                </c:pt>
                <c:pt idx="41">
                  <c:v>2.2000000000000002</c:v>
                </c:pt>
              </c:numCache>
            </c:numRef>
          </c:val>
          <c:smooth val="0"/>
          <c:extLst>
            <c:ext xmlns:c16="http://schemas.microsoft.com/office/drawing/2014/chart" uri="{C3380CC4-5D6E-409C-BE32-E72D297353CC}">
              <c16:uniqueId val="{00000000-8A55-40D7-996E-9EA892D63562}"/>
            </c:ext>
          </c:extLst>
        </c:ser>
        <c:ser>
          <c:idx val="1"/>
          <c:order val="1"/>
          <c:tx>
            <c:strRef>
              <c:f>AUs_Means_Rmeans!$AL$1:$AL$43</c:f>
              <c:strCache>
                <c:ptCount val="1"/>
                <c:pt idx="0">
                  <c:v>R_APP7 -0.87 0.00 -2.14 1.30 0.04 -0.22 -1.16 0.57 -0.34 -0.10 -0.44 -0.77 0.83 -0.35 0.85 -0.19 -0.25 -0.36 -0.25 -0.29 -0.03 -0.40 0.30 0.65 0.87 1.12 0.07 1.54 0.78 1.89 2.07 -1.54 1.49 -1.02 0.57 0.20 -0.41 -0.32 0.43 -1.73 -0.03 -2.34</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scores_INT2.xlsx]AUs_Means_Rmeans'!$AL$2:$AL$43</c:f>
              <c:numCache>
                <c:formatCode>General</c:formatCode>
                <c:ptCount val="42"/>
                <c:pt idx="0">
                  <c:v>0.91</c:v>
                </c:pt>
                <c:pt idx="1">
                  <c:v>0.41</c:v>
                </c:pt>
                <c:pt idx="2">
                  <c:v>-0.68</c:v>
                </c:pt>
                <c:pt idx="3">
                  <c:v>2.11</c:v>
                </c:pt>
                <c:pt idx="4">
                  <c:v>-0.55000000000000004</c:v>
                </c:pt>
                <c:pt idx="5">
                  <c:v>0.8</c:v>
                </c:pt>
                <c:pt idx="6">
                  <c:v>-1.69</c:v>
                </c:pt>
                <c:pt idx="7">
                  <c:v>1.17</c:v>
                </c:pt>
                <c:pt idx="8">
                  <c:v>-1.56</c:v>
                </c:pt>
                <c:pt idx="9">
                  <c:v>-0.32</c:v>
                </c:pt>
                <c:pt idx="10">
                  <c:v>-0.71</c:v>
                </c:pt>
                <c:pt idx="11">
                  <c:v>-1.58</c:v>
                </c:pt>
                <c:pt idx="12">
                  <c:v>0.56000000000000005</c:v>
                </c:pt>
                <c:pt idx="13">
                  <c:v>-0.52</c:v>
                </c:pt>
                <c:pt idx="14">
                  <c:v>0.73</c:v>
                </c:pt>
                <c:pt idx="15">
                  <c:v>-0.2</c:v>
                </c:pt>
                <c:pt idx="16">
                  <c:v>-0.12</c:v>
                </c:pt>
                <c:pt idx="17">
                  <c:v>-1.37</c:v>
                </c:pt>
                <c:pt idx="18">
                  <c:v>-1.24</c:v>
                </c:pt>
                <c:pt idx="19">
                  <c:v>0.19</c:v>
                </c:pt>
                <c:pt idx="20">
                  <c:v>0.59</c:v>
                </c:pt>
                <c:pt idx="21">
                  <c:v>-1.4</c:v>
                </c:pt>
                <c:pt idx="22">
                  <c:v>0.08</c:v>
                </c:pt>
                <c:pt idx="23">
                  <c:v>0.01</c:v>
                </c:pt>
                <c:pt idx="24">
                  <c:v>1.61</c:v>
                </c:pt>
                <c:pt idx="25">
                  <c:v>0.32</c:v>
                </c:pt>
                <c:pt idx="26">
                  <c:v>1.21</c:v>
                </c:pt>
                <c:pt idx="27">
                  <c:v>1.54</c:v>
                </c:pt>
                <c:pt idx="28">
                  <c:v>1.1499999999999999</c:v>
                </c:pt>
                <c:pt idx="29">
                  <c:v>0.81</c:v>
                </c:pt>
                <c:pt idx="30">
                  <c:v>0.77</c:v>
                </c:pt>
                <c:pt idx="31">
                  <c:v>-1.47</c:v>
                </c:pt>
                <c:pt idx="32">
                  <c:v>0.98</c:v>
                </c:pt>
                <c:pt idx="33">
                  <c:v>-0.42</c:v>
                </c:pt>
                <c:pt idx="34">
                  <c:v>-0.25</c:v>
                </c:pt>
                <c:pt idx="35">
                  <c:v>0.6</c:v>
                </c:pt>
                <c:pt idx="36">
                  <c:v>-0.55000000000000004</c:v>
                </c:pt>
                <c:pt idx="37">
                  <c:v>0.65</c:v>
                </c:pt>
                <c:pt idx="38">
                  <c:v>0.12</c:v>
                </c:pt>
                <c:pt idx="39">
                  <c:v>-1.35</c:v>
                </c:pt>
                <c:pt idx="40">
                  <c:v>-0.33</c:v>
                </c:pt>
                <c:pt idx="41">
                  <c:v>-0.99</c:v>
                </c:pt>
              </c:numCache>
            </c:numRef>
          </c:val>
          <c:smooth val="0"/>
          <c:extLst>
            <c:ext xmlns:c16="http://schemas.microsoft.com/office/drawing/2014/chart" uri="{C3380CC4-5D6E-409C-BE32-E72D297353CC}">
              <c16:uniqueId val="{00000001-8A55-40D7-996E-9EA892D63562}"/>
            </c:ext>
          </c:extLst>
        </c:ser>
        <c:dLbls>
          <c:showLegendKey val="0"/>
          <c:showVal val="0"/>
          <c:showCatName val="0"/>
          <c:showSerName val="0"/>
          <c:showPercent val="0"/>
          <c:showBubbleSize val="0"/>
        </c:dLbls>
        <c:smooth val="0"/>
        <c:axId val="1992743664"/>
        <c:axId val="1992735504"/>
      </c:lineChart>
      <c:catAx>
        <c:axId val="1992743664"/>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992735504"/>
        <c:crosses val="autoZero"/>
        <c:auto val="1"/>
        <c:lblAlgn val="ctr"/>
        <c:lblOffset val="100"/>
        <c:noMultiLvlLbl val="0"/>
      </c:catAx>
      <c:valAx>
        <c:axId val="1992735504"/>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99274366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Other-norm</a:t>
            </a:r>
            <a:r>
              <a:rPr lang="en-US" sz="1400" baseline="0">
                <a:latin typeface="Times New Roman" panose="02020603050405020304" pitchFamily="18" charset="0"/>
                <a:cs typeface="Times New Roman" panose="02020603050405020304" pitchFamily="18" charset="0"/>
              </a:rPr>
              <a:t> compatibility</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'C:\Documents and Settings\fiorentc\Desktop\Ilaria\Exp. 1 (Final)\final_results_section\5_Group Comparison and Linear Regression\[Dataset_AUs_MeanRatings_ValenceOut R scores_INT2.xlsx]AUs_Means_Rmeans'!$AE$1</c:f>
              <c:strCache>
                <c:ptCount val="1"/>
                <c:pt idx="0">
                  <c:v>M_APP8</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scores_INT2.xlsx]AUs_Means_Rmeans'!$AE$2:$AE$43</c:f>
              <c:numCache>
                <c:formatCode>General</c:formatCode>
                <c:ptCount val="42"/>
                <c:pt idx="0">
                  <c:v>2.867</c:v>
                </c:pt>
                <c:pt idx="1">
                  <c:v>2.4</c:v>
                </c:pt>
                <c:pt idx="2">
                  <c:v>2.2669999999999999</c:v>
                </c:pt>
                <c:pt idx="3">
                  <c:v>2.4670000000000001</c:v>
                </c:pt>
                <c:pt idx="4">
                  <c:v>2</c:v>
                </c:pt>
                <c:pt idx="5">
                  <c:v>1.667</c:v>
                </c:pt>
                <c:pt idx="6">
                  <c:v>1.867</c:v>
                </c:pt>
                <c:pt idx="7">
                  <c:v>1.7330000000000001</c:v>
                </c:pt>
                <c:pt idx="8">
                  <c:v>1.667</c:v>
                </c:pt>
                <c:pt idx="9">
                  <c:v>1.6</c:v>
                </c:pt>
                <c:pt idx="10">
                  <c:v>2.9329999999999989</c:v>
                </c:pt>
                <c:pt idx="11">
                  <c:v>2.2669999999999999</c:v>
                </c:pt>
                <c:pt idx="12">
                  <c:v>4.2</c:v>
                </c:pt>
                <c:pt idx="13">
                  <c:v>4.133</c:v>
                </c:pt>
                <c:pt idx="14">
                  <c:v>2.2669999999999999</c:v>
                </c:pt>
                <c:pt idx="15">
                  <c:v>1.6</c:v>
                </c:pt>
                <c:pt idx="16">
                  <c:v>1.2</c:v>
                </c:pt>
                <c:pt idx="17">
                  <c:v>1.2669999999999999</c:v>
                </c:pt>
                <c:pt idx="18">
                  <c:v>1.2669999999999999</c:v>
                </c:pt>
                <c:pt idx="19">
                  <c:v>1.4</c:v>
                </c:pt>
                <c:pt idx="20">
                  <c:v>2.2669999999999999</c:v>
                </c:pt>
                <c:pt idx="21">
                  <c:v>1.8</c:v>
                </c:pt>
                <c:pt idx="22">
                  <c:v>4.0669999999999993</c:v>
                </c:pt>
                <c:pt idx="23">
                  <c:v>4.3330000000000002</c:v>
                </c:pt>
                <c:pt idx="24">
                  <c:v>4.5330000000000004</c:v>
                </c:pt>
                <c:pt idx="25">
                  <c:v>4.2</c:v>
                </c:pt>
                <c:pt idx="26">
                  <c:v>1.9330000000000001</c:v>
                </c:pt>
                <c:pt idx="27">
                  <c:v>1.9330000000000001</c:v>
                </c:pt>
                <c:pt idx="28">
                  <c:v>1.9330000000000001</c:v>
                </c:pt>
                <c:pt idx="29">
                  <c:v>1.9330000000000001</c:v>
                </c:pt>
                <c:pt idx="30">
                  <c:v>2.3330000000000002</c:v>
                </c:pt>
                <c:pt idx="31">
                  <c:v>2.2669999999999999</c:v>
                </c:pt>
                <c:pt idx="32">
                  <c:v>2.6</c:v>
                </c:pt>
                <c:pt idx="33">
                  <c:v>2.2669999999999999</c:v>
                </c:pt>
                <c:pt idx="34">
                  <c:v>2.6669999999999998</c:v>
                </c:pt>
                <c:pt idx="35">
                  <c:v>2.2000000000000002</c:v>
                </c:pt>
                <c:pt idx="36">
                  <c:v>2.7330000000000001</c:v>
                </c:pt>
                <c:pt idx="37">
                  <c:v>2.6</c:v>
                </c:pt>
                <c:pt idx="38">
                  <c:v>2.2000000000000002</c:v>
                </c:pt>
                <c:pt idx="39">
                  <c:v>2.6</c:v>
                </c:pt>
                <c:pt idx="40">
                  <c:v>2.867</c:v>
                </c:pt>
                <c:pt idx="41">
                  <c:v>1.867</c:v>
                </c:pt>
              </c:numCache>
            </c:numRef>
          </c:val>
          <c:smooth val="0"/>
          <c:extLst>
            <c:ext xmlns:c16="http://schemas.microsoft.com/office/drawing/2014/chart" uri="{C3380CC4-5D6E-409C-BE32-E72D297353CC}">
              <c16:uniqueId val="{00000000-91D1-4347-BB52-015B4B6C52C9}"/>
            </c:ext>
          </c:extLst>
        </c:ser>
        <c:ser>
          <c:idx val="1"/>
          <c:order val="1"/>
          <c:tx>
            <c:strRef>
              <c:f>'C:\Documents and Settings\fiorentc\Desktop\Ilaria\Exp. 1 (Final)\final_results_section\5_Group Comparison and Linear Regression\[Dataset_AUs_MeanRatings_ValenceOut R scores_INT2.xlsx]AUs_Means_Rmeans'!$AM$1</c:f>
              <c:strCache>
                <c:ptCount val="1"/>
                <c:pt idx="0">
                  <c:v>R_APP8</c:v>
                </c:pt>
              </c:strCache>
            </c:strRef>
          </c:tx>
          <c:marker>
            <c:symbol val="none"/>
          </c:marker>
          <c:cat>
            <c:strRef>
              <c:f>'C:\Documents and Settings\fiorentc\Desktop\Ilaria\Exp. 1 (Final)\final_results_section\5_Group Comparison and Linear Regression\[Dataset_AUs_MeanRatings_ValenceOut R scores_INT2.xlsx]AUs_Means_Rmeans'!$B$2:$B$43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'C:\Documents and Settings\fiorentc\Desktop\Ilaria\Exp. 1 (Final)\final_results_section\5_Group Comparison and Linear Regression\[Dataset_AUs_MeanRatings_ValenceOut R scores_INT2.xlsx]AUs_Means_Rmeans'!$AM$2:$AM$43</c:f>
              <c:numCache>
                <c:formatCode>General</c:formatCode>
                <c:ptCount val="42"/>
                <c:pt idx="0">
                  <c:v>0.92</c:v>
                </c:pt>
                <c:pt idx="1">
                  <c:v>-0.77</c:v>
                </c:pt>
                <c:pt idx="2">
                  <c:v>-2.06</c:v>
                </c:pt>
                <c:pt idx="3">
                  <c:v>0.99</c:v>
                </c:pt>
                <c:pt idx="4">
                  <c:v>0.17</c:v>
                </c:pt>
                <c:pt idx="5">
                  <c:v>-0.03</c:v>
                </c:pt>
                <c:pt idx="6">
                  <c:v>0.03</c:v>
                </c:pt>
                <c:pt idx="7">
                  <c:v>0.08</c:v>
                </c:pt>
                <c:pt idx="8">
                  <c:v>-0.9</c:v>
                </c:pt>
                <c:pt idx="9">
                  <c:v>-0.54</c:v>
                </c:pt>
                <c:pt idx="10">
                  <c:v>0.65</c:v>
                </c:pt>
                <c:pt idx="11">
                  <c:v>-1.58</c:v>
                </c:pt>
                <c:pt idx="12">
                  <c:v>1.1399999999999999</c:v>
                </c:pt>
                <c:pt idx="13">
                  <c:v>-0.33</c:v>
                </c:pt>
                <c:pt idx="14">
                  <c:v>0.25</c:v>
                </c:pt>
                <c:pt idx="15">
                  <c:v>-0.63</c:v>
                </c:pt>
                <c:pt idx="16">
                  <c:v>-0.66</c:v>
                </c:pt>
                <c:pt idx="17">
                  <c:v>-0.64</c:v>
                </c:pt>
                <c:pt idx="18">
                  <c:v>-0.74</c:v>
                </c:pt>
                <c:pt idx="19">
                  <c:v>-1.37</c:v>
                </c:pt>
                <c:pt idx="20">
                  <c:v>0.73</c:v>
                </c:pt>
                <c:pt idx="21">
                  <c:v>-1.34</c:v>
                </c:pt>
                <c:pt idx="22">
                  <c:v>0.13</c:v>
                </c:pt>
                <c:pt idx="23">
                  <c:v>-0.27</c:v>
                </c:pt>
                <c:pt idx="24">
                  <c:v>1.05</c:v>
                </c:pt>
                <c:pt idx="25">
                  <c:v>0.95</c:v>
                </c:pt>
                <c:pt idx="26">
                  <c:v>-0.24</c:v>
                </c:pt>
                <c:pt idx="27">
                  <c:v>1.01</c:v>
                </c:pt>
                <c:pt idx="28">
                  <c:v>1.3</c:v>
                </c:pt>
                <c:pt idx="29">
                  <c:v>0.43</c:v>
                </c:pt>
                <c:pt idx="30">
                  <c:v>2.68</c:v>
                </c:pt>
                <c:pt idx="31">
                  <c:v>-1.29</c:v>
                </c:pt>
                <c:pt idx="32">
                  <c:v>1.32</c:v>
                </c:pt>
                <c:pt idx="33">
                  <c:v>0.93</c:v>
                </c:pt>
                <c:pt idx="34">
                  <c:v>0.95</c:v>
                </c:pt>
                <c:pt idx="35">
                  <c:v>0.13</c:v>
                </c:pt>
                <c:pt idx="36">
                  <c:v>-0.86</c:v>
                </c:pt>
                <c:pt idx="37">
                  <c:v>0.26</c:v>
                </c:pt>
                <c:pt idx="38">
                  <c:v>-0.45</c:v>
                </c:pt>
                <c:pt idx="39">
                  <c:v>0.06</c:v>
                </c:pt>
                <c:pt idx="40">
                  <c:v>0.34</c:v>
                </c:pt>
                <c:pt idx="41">
                  <c:v>-1.8</c:v>
                </c:pt>
              </c:numCache>
            </c:numRef>
          </c:val>
          <c:smooth val="0"/>
          <c:extLst>
            <c:ext xmlns:c16="http://schemas.microsoft.com/office/drawing/2014/chart" uri="{C3380CC4-5D6E-409C-BE32-E72D297353CC}">
              <c16:uniqueId val="{00000001-91D1-4347-BB52-015B4B6C52C9}"/>
            </c:ext>
          </c:extLst>
        </c:ser>
        <c:dLbls>
          <c:showLegendKey val="0"/>
          <c:showVal val="0"/>
          <c:showCatName val="0"/>
          <c:showSerName val="0"/>
          <c:showPercent val="0"/>
          <c:showBubbleSize val="0"/>
        </c:dLbls>
        <c:smooth val="0"/>
        <c:axId val="1992736048"/>
        <c:axId val="1992738224"/>
      </c:lineChart>
      <c:catAx>
        <c:axId val="1992736048"/>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1992738224"/>
        <c:crosses val="autoZero"/>
        <c:auto val="1"/>
        <c:lblAlgn val="ctr"/>
        <c:lblOffset val="100"/>
        <c:noMultiLvlLbl val="0"/>
      </c:catAx>
      <c:valAx>
        <c:axId val="1992738224"/>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9927360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Intrinsic pleasantness</a:t>
            </a:r>
          </a:p>
        </c:rich>
      </c:tx>
      <c:overlay val="0"/>
    </c:title>
    <c:autoTitleDeleted val="0"/>
    <c:plotArea>
      <c:layout/>
      <c:lineChart>
        <c:grouping val="standard"/>
        <c:varyColors val="0"/>
        <c:ser>
          <c:idx val="0"/>
          <c:order val="0"/>
          <c:tx>
            <c:strRef>
              <c:f>AUs_Means_Rmeans!$Z$1</c:f>
              <c:strCache>
                <c:ptCount val="1"/>
                <c:pt idx="0">
                  <c:v>M_APP3</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AUs_Means_Rmeans!$Z$2:$Z$43</c:f>
              <c:numCache>
                <c:formatCode>0.00</c:formatCode>
                <c:ptCount val="42"/>
                <c:pt idx="0">
                  <c:v>3.2666666666666671</c:v>
                </c:pt>
                <c:pt idx="1">
                  <c:v>2.9333333333333331</c:v>
                </c:pt>
                <c:pt idx="2">
                  <c:v>2.8666666666666671</c:v>
                </c:pt>
                <c:pt idx="3">
                  <c:v>2.6666666666666661</c:v>
                </c:pt>
                <c:pt idx="4">
                  <c:v>2.5333333333333332</c:v>
                </c:pt>
                <c:pt idx="5">
                  <c:v>2.0666666666666669</c:v>
                </c:pt>
                <c:pt idx="6">
                  <c:v>2.0666666666666669</c:v>
                </c:pt>
                <c:pt idx="7">
                  <c:v>2.1333333333333342</c:v>
                </c:pt>
                <c:pt idx="8">
                  <c:v>2.6666666666666661</c:v>
                </c:pt>
                <c:pt idx="9">
                  <c:v>2.1333333333333342</c:v>
                </c:pt>
                <c:pt idx="10">
                  <c:v>3</c:v>
                </c:pt>
                <c:pt idx="11">
                  <c:v>3</c:v>
                </c:pt>
                <c:pt idx="12">
                  <c:v>3.9333333333333331</c:v>
                </c:pt>
                <c:pt idx="13">
                  <c:v>4.0666666666666664</c:v>
                </c:pt>
                <c:pt idx="14">
                  <c:v>2.6</c:v>
                </c:pt>
                <c:pt idx="15">
                  <c:v>2.2000000000000002</c:v>
                </c:pt>
                <c:pt idx="16">
                  <c:v>1.8</c:v>
                </c:pt>
                <c:pt idx="17">
                  <c:v>1.7333333333333341</c:v>
                </c:pt>
                <c:pt idx="18">
                  <c:v>1.8666666666666669</c:v>
                </c:pt>
                <c:pt idx="19">
                  <c:v>2.1333333333333342</c:v>
                </c:pt>
                <c:pt idx="20">
                  <c:v>2.6</c:v>
                </c:pt>
                <c:pt idx="21">
                  <c:v>2.5333333333333332</c:v>
                </c:pt>
                <c:pt idx="22">
                  <c:v>4</c:v>
                </c:pt>
                <c:pt idx="23">
                  <c:v>4.2</c:v>
                </c:pt>
                <c:pt idx="24">
                  <c:v>4.1333333333333337</c:v>
                </c:pt>
                <c:pt idx="25">
                  <c:v>3.8</c:v>
                </c:pt>
                <c:pt idx="26">
                  <c:v>2.4666666666666668</c:v>
                </c:pt>
                <c:pt idx="27">
                  <c:v>2.2000000000000002</c:v>
                </c:pt>
                <c:pt idx="28">
                  <c:v>2.2666666666666671</c:v>
                </c:pt>
                <c:pt idx="29">
                  <c:v>2.2666666666666671</c:v>
                </c:pt>
                <c:pt idx="30">
                  <c:v>1.7333333333333341</c:v>
                </c:pt>
                <c:pt idx="31">
                  <c:v>2.9333333333333331</c:v>
                </c:pt>
                <c:pt idx="32">
                  <c:v>2.8</c:v>
                </c:pt>
                <c:pt idx="33">
                  <c:v>2.333333333333333</c:v>
                </c:pt>
                <c:pt idx="34">
                  <c:v>2.6</c:v>
                </c:pt>
                <c:pt idx="35">
                  <c:v>2.4</c:v>
                </c:pt>
                <c:pt idx="36">
                  <c:v>3.2</c:v>
                </c:pt>
                <c:pt idx="37">
                  <c:v>3</c:v>
                </c:pt>
                <c:pt idx="38">
                  <c:v>2.4666666666666668</c:v>
                </c:pt>
                <c:pt idx="39">
                  <c:v>2.9333333333333331</c:v>
                </c:pt>
                <c:pt idx="40">
                  <c:v>2.9333333333333331</c:v>
                </c:pt>
                <c:pt idx="41">
                  <c:v>2.6</c:v>
                </c:pt>
              </c:numCache>
            </c:numRef>
          </c:val>
          <c:smooth val="0"/>
          <c:extLst>
            <c:ext xmlns:c16="http://schemas.microsoft.com/office/drawing/2014/chart" uri="{C3380CC4-5D6E-409C-BE32-E72D297353CC}">
              <c16:uniqueId val="{00000000-F5C9-40AF-9027-4F1ED218CD34}"/>
            </c:ext>
          </c:extLst>
        </c:ser>
        <c:ser>
          <c:idx val="1"/>
          <c:order val="1"/>
          <c:tx>
            <c:strRef>
              <c:f>AUs_Means_Rmeans!$AH$1</c:f>
              <c:strCache>
                <c:ptCount val="1"/>
                <c:pt idx="0">
                  <c:v>R_APP3</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AUs_Means_Rmeans!$AH$2:$AH$43</c:f>
              <c:numCache>
                <c:formatCode>0.00</c:formatCode>
                <c:ptCount val="42"/>
                <c:pt idx="0">
                  <c:v>2.5099999999999998</c:v>
                </c:pt>
                <c:pt idx="1">
                  <c:v>0.79</c:v>
                </c:pt>
                <c:pt idx="2">
                  <c:v>0.51</c:v>
                </c:pt>
                <c:pt idx="3">
                  <c:v>1.08</c:v>
                </c:pt>
                <c:pt idx="4">
                  <c:v>1.65</c:v>
                </c:pt>
                <c:pt idx="5">
                  <c:v>-0.92</c:v>
                </c:pt>
                <c:pt idx="6">
                  <c:v>-0.92</c:v>
                </c:pt>
                <c:pt idx="7">
                  <c:v>-0.34</c:v>
                </c:pt>
                <c:pt idx="8">
                  <c:v>-0.92</c:v>
                </c:pt>
                <c:pt idx="9">
                  <c:v>-2.34</c:v>
                </c:pt>
                <c:pt idx="10">
                  <c:v>0.22</c:v>
                </c:pt>
                <c:pt idx="11">
                  <c:v>1.08</c:v>
                </c:pt>
                <c:pt idx="12">
                  <c:v>0.5</c:v>
                </c:pt>
                <c:pt idx="13">
                  <c:v>1.07</c:v>
                </c:pt>
                <c:pt idx="14">
                  <c:v>-0.06</c:v>
                </c:pt>
                <c:pt idx="15">
                  <c:v>-0.34</c:v>
                </c:pt>
                <c:pt idx="16">
                  <c:v>0.51</c:v>
                </c:pt>
                <c:pt idx="17">
                  <c:v>-0.63</c:v>
                </c:pt>
                <c:pt idx="18">
                  <c:v>-0.34</c:v>
                </c:pt>
                <c:pt idx="19">
                  <c:v>-0.06</c:v>
                </c:pt>
                <c:pt idx="20">
                  <c:v>-0.35</c:v>
                </c:pt>
                <c:pt idx="21">
                  <c:v>-0.92</c:v>
                </c:pt>
                <c:pt idx="22">
                  <c:v>-7.0000000000000007E-2</c:v>
                </c:pt>
                <c:pt idx="23">
                  <c:v>-0.64</c:v>
                </c:pt>
                <c:pt idx="24">
                  <c:v>0.5</c:v>
                </c:pt>
                <c:pt idx="25">
                  <c:v>0.22</c:v>
                </c:pt>
                <c:pt idx="26">
                  <c:v>-0.35</c:v>
                </c:pt>
                <c:pt idx="27">
                  <c:v>1.66</c:v>
                </c:pt>
                <c:pt idx="28">
                  <c:v>-0.92</c:v>
                </c:pt>
                <c:pt idx="29">
                  <c:v>0.23</c:v>
                </c:pt>
                <c:pt idx="30">
                  <c:v>-0.63</c:v>
                </c:pt>
                <c:pt idx="31">
                  <c:v>0.22</c:v>
                </c:pt>
                <c:pt idx="32">
                  <c:v>0.51</c:v>
                </c:pt>
                <c:pt idx="33">
                  <c:v>-0.92</c:v>
                </c:pt>
                <c:pt idx="34">
                  <c:v>-0.63</c:v>
                </c:pt>
                <c:pt idx="35">
                  <c:v>-1.2</c:v>
                </c:pt>
                <c:pt idx="36">
                  <c:v>-0.35</c:v>
                </c:pt>
                <c:pt idx="37">
                  <c:v>0.51</c:v>
                </c:pt>
                <c:pt idx="38">
                  <c:v>-2.35</c:v>
                </c:pt>
                <c:pt idx="39">
                  <c:v>1.37</c:v>
                </c:pt>
                <c:pt idx="40">
                  <c:v>0.79</c:v>
                </c:pt>
                <c:pt idx="41">
                  <c:v>0.23</c:v>
                </c:pt>
              </c:numCache>
            </c:numRef>
          </c:val>
          <c:smooth val="0"/>
          <c:extLst>
            <c:ext xmlns:c16="http://schemas.microsoft.com/office/drawing/2014/chart" uri="{C3380CC4-5D6E-409C-BE32-E72D297353CC}">
              <c16:uniqueId val="{00000001-F5C9-40AF-9027-4F1ED218CD34}"/>
            </c:ext>
          </c:extLst>
        </c:ser>
        <c:dLbls>
          <c:showLegendKey val="0"/>
          <c:showVal val="0"/>
          <c:showCatName val="0"/>
          <c:showSerName val="0"/>
          <c:showPercent val="0"/>
          <c:showBubbleSize val="0"/>
        </c:dLbls>
        <c:smooth val="0"/>
        <c:axId val="2026479312"/>
        <c:axId val="2026479856"/>
      </c:lineChart>
      <c:catAx>
        <c:axId val="2026479312"/>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79856"/>
        <c:crosses val="autoZero"/>
        <c:auto val="1"/>
        <c:lblAlgn val="ctr"/>
        <c:lblOffset val="100"/>
        <c:noMultiLvlLbl val="0"/>
      </c:catAx>
      <c:valAx>
        <c:axId val="2026479856"/>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793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Congruency with expectations</a:t>
            </a:r>
          </a:p>
        </c:rich>
      </c:tx>
      <c:overlay val="0"/>
    </c:title>
    <c:autoTitleDeleted val="0"/>
    <c:plotArea>
      <c:layout/>
      <c:lineChart>
        <c:grouping val="standard"/>
        <c:varyColors val="0"/>
        <c:ser>
          <c:idx val="0"/>
          <c:order val="0"/>
          <c:tx>
            <c:strRef>
              <c:f>AUs_Means_Rmeans!$AA$1</c:f>
              <c:strCache>
                <c:ptCount val="1"/>
                <c:pt idx="0">
                  <c:v>M_APP4</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AUs_Means_Rmeans!$AA$2:$AA$43</c:f>
              <c:numCache>
                <c:formatCode>0.00</c:formatCode>
                <c:ptCount val="42"/>
                <c:pt idx="0">
                  <c:v>2.6666666666666661</c:v>
                </c:pt>
                <c:pt idx="1">
                  <c:v>2.8</c:v>
                </c:pt>
                <c:pt idx="2">
                  <c:v>2.6</c:v>
                </c:pt>
                <c:pt idx="3">
                  <c:v>2.5333333333333332</c:v>
                </c:pt>
                <c:pt idx="4">
                  <c:v>2.4666666666666668</c:v>
                </c:pt>
                <c:pt idx="5">
                  <c:v>2.0666666666666669</c:v>
                </c:pt>
                <c:pt idx="6">
                  <c:v>2.2666666666666671</c:v>
                </c:pt>
                <c:pt idx="7">
                  <c:v>2.2666666666666671</c:v>
                </c:pt>
                <c:pt idx="8">
                  <c:v>2.4666666666666668</c:v>
                </c:pt>
                <c:pt idx="9">
                  <c:v>2.4</c:v>
                </c:pt>
                <c:pt idx="10">
                  <c:v>2.8666666666666671</c:v>
                </c:pt>
                <c:pt idx="11">
                  <c:v>2.5333333333333332</c:v>
                </c:pt>
                <c:pt idx="12">
                  <c:v>4.0666666666666664</c:v>
                </c:pt>
                <c:pt idx="13">
                  <c:v>3.8</c:v>
                </c:pt>
                <c:pt idx="14">
                  <c:v>2.6666666666666661</c:v>
                </c:pt>
                <c:pt idx="15">
                  <c:v>2.1333333333333342</c:v>
                </c:pt>
                <c:pt idx="16">
                  <c:v>1.9333333333333329</c:v>
                </c:pt>
                <c:pt idx="17">
                  <c:v>1.8</c:v>
                </c:pt>
                <c:pt idx="18">
                  <c:v>2</c:v>
                </c:pt>
                <c:pt idx="19">
                  <c:v>1.8666666666666669</c:v>
                </c:pt>
                <c:pt idx="20">
                  <c:v>2.6</c:v>
                </c:pt>
                <c:pt idx="21">
                  <c:v>2.6666666666666661</c:v>
                </c:pt>
                <c:pt idx="22">
                  <c:v>3.8</c:v>
                </c:pt>
                <c:pt idx="23">
                  <c:v>4.2666666666666666</c:v>
                </c:pt>
                <c:pt idx="24">
                  <c:v>4.0666666666666664</c:v>
                </c:pt>
                <c:pt idx="25">
                  <c:v>3.8</c:v>
                </c:pt>
                <c:pt idx="26">
                  <c:v>2.7333333333333338</c:v>
                </c:pt>
                <c:pt idx="27">
                  <c:v>1.8</c:v>
                </c:pt>
                <c:pt idx="28">
                  <c:v>1.9333333333333329</c:v>
                </c:pt>
                <c:pt idx="29">
                  <c:v>1.8666666666666669</c:v>
                </c:pt>
                <c:pt idx="30">
                  <c:v>1.9333333333333329</c:v>
                </c:pt>
                <c:pt idx="31">
                  <c:v>2.9333333333333331</c:v>
                </c:pt>
                <c:pt idx="32">
                  <c:v>2.333333333333333</c:v>
                </c:pt>
                <c:pt idx="33">
                  <c:v>2.4666666666666668</c:v>
                </c:pt>
                <c:pt idx="34">
                  <c:v>2.8</c:v>
                </c:pt>
                <c:pt idx="35">
                  <c:v>2.7333333333333338</c:v>
                </c:pt>
                <c:pt idx="36">
                  <c:v>2.9333333333333331</c:v>
                </c:pt>
                <c:pt idx="37">
                  <c:v>2.6666666666666661</c:v>
                </c:pt>
                <c:pt idx="38">
                  <c:v>3.1333333333333342</c:v>
                </c:pt>
                <c:pt idx="39">
                  <c:v>2.4666666666666668</c:v>
                </c:pt>
                <c:pt idx="40">
                  <c:v>2.6666666666666661</c:v>
                </c:pt>
                <c:pt idx="41">
                  <c:v>2.333333333333333</c:v>
                </c:pt>
              </c:numCache>
            </c:numRef>
          </c:val>
          <c:smooth val="0"/>
          <c:extLst>
            <c:ext xmlns:c16="http://schemas.microsoft.com/office/drawing/2014/chart" uri="{C3380CC4-5D6E-409C-BE32-E72D297353CC}">
              <c16:uniqueId val="{00000000-4BF2-4918-B57F-7E1ACECB0015}"/>
            </c:ext>
          </c:extLst>
        </c:ser>
        <c:ser>
          <c:idx val="1"/>
          <c:order val="1"/>
          <c:tx>
            <c:strRef>
              <c:f>AUs_Means_Rmeans!$AI$1</c:f>
              <c:strCache>
                <c:ptCount val="1"/>
                <c:pt idx="0">
                  <c:v>R_APP4</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AUs_Means_Rmeans!$AI$2:$AI$43</c:f>
              <c:numCache>
                <c:formatCode>0.00</c:formatCode>
                <c:ptCount val="42"/>
                <c:pt idx="0">
                  <c:v>-1.1499999999999999</c:v>
                </c:pt>
                <c:pt idx="1">
                  <c:v>0.17</c:v>
                </c:pt>
                <c:pt idx="2">
                  <c:v>-0.67</c:v>
                </c:pt>
                <c:pt idx="3">
                  <c:v>0.28999999999999998</c:v>
                </c:pt>
                <c:pt idx="4">
                  <c:v>0.92</c:v>
                </c:pt>
                <c:pt idx="5">
                  <c:v>-0.27</c:v>
                </c:pt>
                <c:pt idx="6">
                  <c:v>0.73</c:v>
                </c:pt>
                <c:pt idx="7">
                  <c:v>0.73</c:v>
                </c:pt>
                <c:pt idx="8">
                  <c:v>-1.18</c:v>
                </c:pt>
                <c:pt idx="9">
                  <c:v>0.27</c:v>
                </c:pt>
                <c:pt idx="10">
                  <c:v>-0.15</c:v>
                </c:pt>
                <c:pt idx="11">
                  <c:v>-1.33</c:v>
                </c:pt>
                <c:pt idx="12">
                  <c:v>1.5</c:v>
                </c:pt>
                <c:pt idx="13">
                  <c:v>-0.16</c:v>
                </c:pt>
                <c:pt idx="14">
                  <c:v>0.63</c:v>
                </c:pt>
                <c:pt idx="15">
                  <c:v>-0.26</c:v>
                </c:pt>
                <c:pt idx="16">
                  <c:v>1.17</c:v>
                </c:pt>
                <c:pt idx="17">
                  <c:v>0.17</c:v>
                </c:pt>
                <c:pt idx="18">
                  <c:v>0.69</c:v>
                </c:pt>
                <c:pt idx="19">
                  <c:v>-1.1100000000000001</c:v>
                </c:pt>
                <c:pt idx="20">
                  <c:v>0.14000000000000001</c:v>
                </c:pt>
                <c:pt idx="21">
                  <c:v>0.47</c:v>
                </c:pt>
                <c:pt idx="22">
                  <c:v>-0.49</c:v>
                </c:pt>
                <c:pt idx="23">
                  <c:v>0.55000000000000004</c:v>
                </c:pt>
                <c:pt idx="24">
                  <c:v>0.52</c:v>
                </c:pt>
                <c:pt idx="25">
                  <c:v>0.64</c:v>
                </c:pt>
                <c:pt idx="26">
                  <c:v>1.45</c:v>
                </c:pt>
                <c:pt idx="27">
                  <c:v>-0.8</c:v>
                </c:pt>
                <c:pt idx="28">
                  <c:v>-1.91</c:v>
                </c:pt>
                <c:pt idx="29">
                  <c:v>-1.6</c:v>
                </c:pt>
                <c:pt idx="30">
                  <c:v>0.84</c:v>
                </c:pt>
                <c:pt idx="31">
                  <c:v>0.51</c:v>
                </c:pt>
                <c:pt idx="32">
                  <c:v>-1.69</c:v>
                </c:pt>
                <c:pt idx="33">
                  <c:v>0.44</c:v>
                </c:pt>
                <c:pt idx="34">
                  <c:v>0.98</c:v>
                </c:pt>
                <c:pt idx="35">
                  <c:v>1.29</c:v>
                </c:pt>
                <c:pt idx="36">
                  <c:v>-1.1100000000000001</c:v>
                </c:pt>
                <c:pt idx="37">
                  <c:v>-0.99</c:v>
                </c:pt>
                <c:pt idx="38">
                  <c:v>2.319999999999999</c:v>
                </c:pt>
                <c:pt idx="39">
                  <c:v>-1.18</c:v>
                </c:pt>
                <c:pt idx="40">
                  <c:v>-0.5</c:v>
                </c:pt>
                <c:pt idx="41">
                  <c:v>-0.88</c:v>
                </c:pt>
              </c:numCache>
            </c:numRef>
          </c:val>
          <c:smooth val="0"/>
          <c:extLst>
            <c:ext xmlns:c16="http://schemas.microsoft.com/office/drawing/2014/chart" uri="{C3380CC4-5D6E-409C-BE32-E72D297353CC}">
              <c16:uniqueId val="{00000001-4BF2-4918-B57F-7E1ACECB0015}"/>
            </c:ext>
          </c:extLst>
        </c:ser>
        <c:dLbls>
          <c:showLegendKey val="0"/>
          <c:showVal val="0"/>
          <c:showCatName val="0"/>
          <c:showSerName val="0"/>
          <c:showPercent val="0"/>
          <c:showBubbleSize val="0"/>
        </c:dLbls>
        <c:smooth val="0"/>
        <c:axId val="2026489648"/>
        <c:axId val="2026484208"/>
      </c:lineChart>
      <c:catAx>
        <c:axId val="2026489648"/>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84208"/>
        <c:crosses val="autoZero"/>
        <c:auto val="1"/>
        <c:lblAlgn val="ctr"/>
        <c:lblOffset val="100"/>
        <c:noMultiLvlLbl val="0"/>
      </c:catAx>
      <c:valAx>
        <c:axId val="2026484208"/>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896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Goal conduciveness</a:t>
            </a:r>
          </a:p>
        </c:rich>
      </c:tx>
      <c:overlay val="0"/>
    </c:title>
    <c:autoTitleDeleted val="0"/>
    <c:plotArea>
      <c:layout/>
      <c:lineChart>
        <c:grouping val="standard"/>
        <c:varyColors val="0"/>
        <c:ser>
          <c:idx val="0"/>
          <c:order val="0"/>
          <c:tx>
            <c:strRef>
              <c:f>AUs_Means_Rmeans!$AB$1</c:f>
              <c:strCache>
                <c:ptCount val="1"/>
                <c:pt idx="0">
                  <c:v>M_APP5</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AUs_Means_Rmeans!$AB$2:$AB$43</c:f>
              <c:numCache>
                <c:formatCode>0.00</c:formatCode>
                <c:ptCount val="42"/>
                <c:pt idx="0">
                  <c:v>2.6666666666666661</c:v>
                </c:pt>
                <c:pt idx="1">
                  <c:v>2.7333333333333338</c:v>
                </c:pt>
                <c:pt idx="2">
                  <c:v>2.7333333333333338</c:v>
                </c:pt>
                <c:pt idx="3">
                  <c:v>2.4</c:v>
                </c:pt>
                <c:pt idx="4">
                  <c:v>2.1333333333333342</c:v>
                </c:pt>
                <c:pt idx="5">
                  <c:v>2.2666666666666671</c:v>
                </c:pt>
                <c:pt idx="6">
                  <c:v>2.2666666666666671</c:v>
                </c:pt>
                <c:pt idx="7">
                  <c:v>2.2000000000000002</c:v>
                </c:pt>
                <c:pt idx="8">
                  <c:v>2.8666666666666671</c:v>
                </c:pt>
                <c:pt idx="9">
                  <c:v>2.6666666666666661</c:v>
                </c:pt>
                <c:pt idx="10">
                  <c:v>2.9333333333333331</c:v>
                </c:pt>
                <c:pt idx="11">
                  <c:v>2.7333333333333338</c:v>
                </c:pt>
                <c:pt idx="12">
                  <c:v>3.8</c:v>
                </c:pt>
                <c:pt idx="13">
                  <c:v>3.8</c:v>
                </c:pt>
                <c:pt idx="14">
                  <c:v>2.6</c:v>
                </c:pt>
                <c:pt idx="15">
                  <c:v>2.2666666666666671</c:v>
                </c:pt>
                <c:pt idx="16">
                  <c:v>1.666666666666667</c:v>
                </c:pt>
                <c:pt idx="17">
                  <c:v>1.8666666666666669</c:v>
                </c:pt>
                <c:pt idx="18">
                  <c:v>1.9333333333333329</c:v>
                </c:pt>
                <c:pt idx="19">
                  <c:v>2.1333333333333342</c:v>
                </c:pt>
                <c:pt idx="20">
                  <c:v>2.6666666666666661</c:v>
                </c:pt>
                <c:pt idx="21">
                  <c:v>2.7333333333333338</c:v>
                </c:pt>
                <c:pt idx="22">
                  <c:v>4</c:v>
                </c:pt>
                <c:pt idx="23">
                  <c:v>4.333333333333333</c:v>
                </c:pt>
                <c:pt idx="24">
                  <c:v>4</c:v>
                </c:pt>
                <c:pt idx="25">
                  <c:v>3.7333333333333338</c:v>
                </c:pt>
                <c:pt idx="26">
                  <c:v>2.5333333333333332</c:v>
                </c:pt>
                <c:pt idx="27">
                  <c:v>1.8</c:v>
                </c:pt>
                <c:pt idx="28">
                  <c:v>2.4666666666666668</c:v>
                </c:pt>
                <c:pt idx="29">
                  <c:v>2.2000000000000002</c:v>
                </c:pt>
                <c:pt idx="30">
                  <c:v>1.8666666666666669</c:v>
                </c:pt>
                <c:pt idx="31">
                  <c:v>2.8666666666666671</c:v>
                </c:pt>
                <c:pt idx="32">
                  <c:v>2.6666666666666661</c:v>
                </c:pt>
                <c:pt idx="33">
                  <c:v>2.5333333333333332</c:v>
                </c:pt>
                <c:pt idx="34">
                  <c:v>2.7333333333333338</c:v>
                </c:pt>
                <c:pt idx="35">
                  <c:v>2.6666666666666661</c:v>
                </c:pt>
                <c:pt idx="36">
                  <c:v>3.2666666666666671</c:v>
                </c:pt>
                <c:pt idx="37">
                  <c:v>2.8666666666666671</c:v>
                </c:pt>
                <c:pt idx="38">
                  <c:v>3</c:v>
                </c:pt>
                <c:pt idx="39">
                  <c:v>2.6</c:v>
                </c:pt>
                <c:pt idx="40">
                  <c:v>2.7333333333333338</c:v>
                </c:pt>
                <c:pt idx="41">
                  <c:v>2.5333333333333332</c:v>
                </c:pt>
              </c:numCache>
            </c:numRef>
          </c:val>
          <c:smooth val="0"/>
          <c:extLst>
            <c:ext xmlns:c16="http://schemas.microsoft.com/office/drawing/2014/chart" uri="{C3380CC4-5D6E-409C-BE32-E72D297353CC}">
              <c16:uniqueId val="{00000000-8CB9-4B33-894B-ED43F29C28B9}"/>
            </c:ext>
          </c:extLst>
        </c:ser>
        <c:ser>
          <c:idx val="1"/>
          <c:order val="1"/>
          <c:tx>
            <c:strRef>
              <c:f>AUs_Means_Rmeans!$AJ$1</c:f>
              <c:strCache>
                <c:ptCount val="1"/>
                <c:pt idx="0">
                  <c:v>R_APP5</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AUs_Means_Rmeans!$AJ$2:$AJ$43</c:f>
              <c:numCache>
                <c:formatCode>0.00</c:formatCode>
                <c:ptCount val="42"/>
                <c:pt idx="0">
                  <c:v>-2.37</c:v>
                </c:pt>
                <c:pt idx="1">
                  <c:v>-0.73</c:v>
                </c:pt>
                <c:pt idx="2">
                  <c:v>-0.46</c:v>
                </c:pt>
                <c:pt idx="3">
                  <c:v>-1.18</c:v>
                </c:pt>
                <c:pt idx="4">
                  <c:v>-1.86</c:v>
                </c:pt>
                <c:pt idx="5">
                  <c:v>0.62</c:v>
                </c:pt>
                <c:pt idx="6">
                  <c:v>0.62</c:v>
                </c:pt>
                <c:pt idx="7">
                  <c:v>0.05</c:v>
                </c:pt>
                <c:pt idx="8">
                  <c:v>0.95</c:v>
                </c:pt>
                <c:pt idx="9">
                  <c:v>2.1800000000000002</c:v>
                </c:pt>
                <c:pt idx="10">
                  <c:v>-0.08</c:v>
                </c:pt>
                <c:pt idx="11">
                  <c:v>-1</c:v>
                </c:pt>
                <c:pt idx="12">
                  <c:v>0.13</c:v>
                </c:pt>
                <c:pt idx="13">
                  <c:v>-0.4</c:v>
                </c:pt>
                <c:pt idx="14">
                  <c:v>0</c:v>
                </c:pt>
                <c:pt idx="15">
                  <c:v>0.08</c:v>
                </c:pt>
                <c:pt idx="16">
                  <c:v>-1.05</c:v>
                </c:pt>
                <c:pt idx="17">
                  <c:v>0.13</c:v>
                </c:pt>
                <c:pt idx="18">
                  <c:v>-0.1</c:v>
                </c:pt>
                <c:pt idx="19">
                  <c:v>-0.26</c:v>
                </c:pt>
                <c:pt idx="20">
                  <c:v>0.31</c:v>
                </c:pt>
                <c:pt idx="21">
                  <c:v>0.88</c:v>
                </c:pt>
                <c:pt idx="22">
                  <c:v>0.78</c:v>
                </c:pt>
                <c:pt idx="23">
                  <c:v>1.5</c:v>
                </c:pt>
                <c:pt idx="24">
                  <c:v>0.24</c:v>
                </c:pt>
                <c:pt idx="25">
                  <c:v>0.36</c:v>
                </c:pt>
                <c:pt idx="26">
                  <c:v>0.23</c:v>
                </c:pt>
                <c:pt idx="27">
                  <c:v>-2.0499999999999998</c:v>
                </c:pt>
                <c:pt idx="28">
                  <c:v>0.73</c:v>
                </c:pt>
                <c:pt idx="29">
                  <c:v>-0.49</c:v>
                </c:pt>
                <c:pt idx="30">
                  <c:v>0.13</c:v>
                </c:pt>
                <c:pt idx="31">
                  <c:v>-0.12</c:v>
                </c:pt>
                <c:pt idx="32">
                  <c:v>-0.5</c:v>
                </c:pt>
                <c:pt idx="33">
                  <c:v>0.77</c:v>
                </c:pt>
                <c:pt idx="34">
                  <c:v>0.61</c:v>
                </c:pt>
                <c:pt idx="35">
                  <c:v>1.1100000000000001</c:v>
                </c:pt>
                <c:pt idx="36">
                  <c:v>0.64</c:v>
                </c:pt>
                <c:pt idx="37">
                  <c:v>-0.39</c:v>
                </c:pt>
                <c:pt idx="38">
                  <c:v>2.36</c:v>
                </c:pt>
                <c:pt idx="39">
                  <c:v>-1.34</c:v>
                </c:pt>
                <c:pt idx="40">
                  <c:v>-0.73</c:v>
                </c:pt>
                <c:pt idx="41">
                  <c:v>-0.3</c:v>
                </c:pt>
              </c:numCache>
            </c:numRef>
          </c:val>
          <c:smooth val="0"/>
          <c:extLst>
            <c:ext xmlns:c16="http://schemas.microsoft.com/office/drawing/2014/chart" uri="{C3380CC4-5D6E-409C-BE32-E72D297353CC}">
              <c16:uniqueId val="{00000001-8CB9-4B33-894B-ED43F29C28B9}"/>
            </c:ext>
          </c:extLst>
        </c:ser>
        <c:dLbls>
          <c:showLegendKey val="0"/>
          <c:showVal val="0"/>
          <c:showCatName val="0"/>
          <c:showSerName val="0"/>
          <c:showPercent val="0"/>
          <c:showBubbleSize val="0"/>
        </c:dLbls>
        <c:smooth val="0"/>
        <c:axId val="2026490736"/>
        <c:axId val="2026484752"/>
      </c:lineChart>
      <c:catAx>
        <c:axId val="2026490736"/>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84752"/>
        <c:crosses val="autoZero"/>
        <c:auto val="1"/>
        <c:lblAlgn val="ctr"/>
        <c:lblOffset val="100"/>
        <c:noMultiLvlLbl val="0"/>
      </c:catAx>
      <c:valAx>
        <c:axId val="2026484752"/>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907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Coping</a:t>
            </a:r>
            <a:r>
              <a:rPr lang="en-US" sz="1400" baseline="0">
                <a:latin typeface="Times New Roman" panose="02020603050405020304" pitchFamily="18" charset="0"/>
                <a:cs typeface="Times New Roman" panose="02020603050405020304" pitchFamily="18" charset="0"/>
              </a:rPr>
              <a:t> potential</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AUs_Means_Rmeans!$AC$1</c:f>
              <c:strCache>
                <c:ptCount val="1"/>
                <c:pt idx="0">
                  <c:v>M_APP6</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AUs_Means_Rmeans!$AC$2:$AC$43</c:f>
              <c:numCache>
                <c:formatCode>0.00</c:formatCode>
                <c:ptCount val="42"/>
                <c:pt idx="0">
                  <c:v>3.0666666666666669</c:v>
                </c:pt>
                <c:pt idx="1">
                  <c:v>2.6</c:v>
                </c:pt>
                <c:pt idx="2">
                  <c:v>2.7333333333333338</c:v>
                </c:pt>
                <c:pt idx="3">
                  <c:v>2.5333333333333332</c:v>
                </c:pt>
                <c:pt idx="4">
                  <c:v>2.8</c:v>
                </c:pt>
                <c:pt idx="5">
                  <c:v>2.2666666666666671</c:v>
                </c:pt>
                <c:pt idx="6">
                  <c:v>2.6</c:v>
                </c:pt>
                <c:pt idx="7">
                  <c:v>2.6</c:v>
                </c:pt>
                <c:pt idx="8">
                  <c:v>2.6666666666666661</c:v>
                </c:pt>
                <c:pt idx="9">
                  <c:v>2.4</c:v>
                </c:pt>
                <c:pt idx="10">
                  <c:v>3.1333333333333342</c:v>
                </c:pt>
                <c:pt idx="11">
                  <c:v>2.7333333333333338</c:v>
                </c:pt>
                <c:pt idx="12">
                  <c:v>4</c:v>
                </c:pt>
                <c:pt idx="13">
                  <c:v>3.7333333333333338</c:v>
                </c:pt>
                <c:pt idx="14">
                  <c:v>3.1333333333333342</c:v>
                </c:pt>
                <c:pt idx="15">
                  <c:v>2.4</c:v>
                </c:pt>
                <c:pt idx="16">
                  <c:v>2.2666666666666671</c:v>
                </c:pt>
                <c:pt idx="17">
                  <c:v>2.333333333333333</c:v>
                </c:pt>
                <c:pt idx="18">
                  <c:v>2.333333333333333</c:v>
                </c:pt>
                <c:pt idx="19">
                  <c:v>2.2666666666666671</c:v>
                </c:pt>
                <c:pt idx="20">
                  <c:v>2.8666666666666671</c:v>
                </c:pt>
                <c:pt idx="21">
                  <c:v>2.8</c:v>
                </c:pt>
                <c:pt idx="22">
                  <c:v>4</c:v>
                </c:pt>
                <c:pt idx="23">
                  <c:v>3.9333333333333331</c:v>
                </c:pt>
                <c:pt idx="24">
                  <c:v>4.0666666666666664</c:v>
                </c:pt>
                <c:pt idx="25">
                  <c:v>3.6</c:v>
                </c:pt>
                <c:pt idx="26">
                  <c:v>2.8</c:v>
                </c:pt>
                <c:pt idx="27">
                  <c:v>2.4</c:v>
                </c:pt>
                <c:pt idx="28">
                  <c:v>2.0666666666666669</c:v>
                </c:pt>
                <c:pt idx="29">
                  <c:v>2.2000000000000002</c:v>
                </c:pt>
                <c:pt idx="30">
                  <c:v>2.1333333333333342</c:v>
                </c:pt>
                <c:pt idx="31">
                  <c:v>2.7333333333333338</c:v>
                </c:pt>
                <c:pt idx="32">
                  <c:v>3</c:v>
                </c:pt>
                <c:pt idx="33">
                  <c:v>2.7333333333333338</c:v>
                </c:pt>
                <c:pt idx="34">
                  <c:v>2.9333333333333331</c:v>
                </c:pt>
                <c:pt idx="35">
                  <c:v>2.9333333333333331</c:v>
                </c:pt>
                <c:pt idx="36">
                  <c:v>3.4666666666666668</c:v>
                </c:pt>
                <c:pt idx="37">
                  <c:v>2.8</c:v>
                </c:pt>
                <c:pt idx="38">
                  <c:v>3</c:v>
                </c:pt>
                <c:pt idx="39">
                  <c:v>2.7333333333333338</c:v>
                </c:pt>
                <c:pt idx="40">
                  <c:v>3</c:v>
                </c:pt>
                <c:pt idx="41">
                  <c:v>2.2000000000000002</c:v>
                </c:pt>
              </c:numCache>
            </c:numRef>
          </c:val>
          <c:smooth val="0"/>
          <c:extLst>
            <c:ext xmlns:c16="http://schemas.microsoft.com/office/drawing/2014/chart" uri="{C3380CC4-5D6E-409C-BE32-E72D297353CC}">
              <c16:uniqueId val="{00000000-3547-40C2-800A-367869950827}"/>
            </c:ext>
          </c:extLst>
        </c:ser>
        <c:ser>
          <c:idx val="1"/>
          <c:order val="1"/>
          <c:tx>
            <c:strRef>
              <c:f>AUs_Means_Rmeans!$AK$1</c:f>
              <c:strCache>
                <c:ptCount val="1"/>
                <c:pt idx="0">
                  <c:v>R_APP6</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AUs_Means_Rmeans!$AK$2:$AK$43</c:f>
              <c:numCache>
                <c:formatCode>0.00</c:formatCode>
                <c:ptCount val="42"/>
                <c:pt idx="0">
                  <c:v>0.15</c:v>
                </c:pt>
                <c:pt idx="1">
                  <c:v>-1.55</c:v>
                </c:pt>
                <c:pt idx="2">
                  <c:v>-0.8</c:v>
                </c:pt>
                <c:pt idx="3">
                  <c:v>-0.77</c:v>
                </c:pt>
                <c:pt idx="4">
                  <c:v>1.22</c:v>
                </c:pt>
                <c:pt idx="5">
                  <c:v>-0.67</c:v>
                </c:pt>
                <c:pt idx="6">
                  <c:v>0.89</c:v>
                </c:pt>
                <c:pt idx="7">
                  <c:v>0.89</c:v>
                </c:pt>
                <c:pt idx="8">
                  <c:v>-0.99</c:v>
                </c:pt>
                <c:pt idx="9">
                  <c:v>-0.9</c:v>
                </c:pt>
                <c:pt idx="10">
                  <c:v>0.46</c:v>
                </c:pt>
                <c:pt idx="11">
                  <c:v>-1.05</c:v>
                </c:pt>
                <c:pt idx="12">
                  <c:v>1.24</c:v>
                </c:pt>
                <c:pt idx="13">
                  <c:v>-0.26</c:v>
                </c:pt>
                <c:pt idx="14">
                  <c:v>1.8</c:v>
                </c:pt>
                <c:pt idx="15">
                  <c:v>-0.28999999999999998</c:v>
                </c:pt>
                <c:pt idx="16">
                  <c:v>0.91</c:v>
                </c:pt>
                <c:pt idx="17">
                  <c:v>0.98</c:v>
                </c:pt>
                <c:pt idx="18">
                  <c:v>0.61</c:v>
                </c:pt>
                <c:pt idx="19">
                  <c:v>-0.55000000000000004</c:v>
                </c:pt>
                <c:pt idx="20">
                  <c:v>0.43</c:v>
                </c:pt>
                <c:pt idx="21">
                  <c:v>0.12</c:v>
                </c:pt>
                <c:pt idx="22">
                  <c:v>0.75</c:v>
                </c:pt>
                <c:pt idx="23">
                  <c:v>-0.54</c:v>
                </c:pt>
                <c:pt idx="24">
                  <c:v>0.82</c:v>
                </c:pt>
                <c:pt idx="25">
                  <c:v>-0.27</c:v>
                </c:pt>
                <c:pt idx="26">
                  <c:v>0.61</c:v>
                </c:pt>
                <c:pt idx="27">
                  <c:v>0.56000000000000005</c:v>
                </c:pt>
                <c:pt idx="28">
                  <c:v>-2.34</c:v>
                </c:pt>
                <c:pt idx="29">
                  <c:v>-1.23</c:v>
                </c:pt>
                <c:pt idx="30">
                  <c:v>0.04</c:v>
                </c:pt>
                <c:pt idx="31">
                  <c:v>-1.17</c:v>
                </c:pt>
                <c:pt idx="32">
                  <c:v>0.69</c:v>
                </c:pt>
                <c:pt idx="33">
                  <c:v>0.54</c:v>
                </c:pt>
                <c:pt idx="34">
                  <c:v>0.62</c:v>
                </c:pt>
                <c:pt idx="35">
                  <c:v>1.1100000000000001</c:v>
                </c:pt>
                <c:pt idx="36">
                  <c:v>1.05</c:v>
                </c:pt>
                <c:pt idx="37">
                  <c:v>-0.98</c:v>
                </c:pt>
                <c:pt idx="38">
                  <c:v>0.69</c:v>
                </c:pt>
                <c:pt idx="39">
                  <c:v>-0.68</c:v>
                </c:pt>
                <c:pt idx="40">
                  <c:v>0.33</c:v>
                </c:pt>
                <c:pt idx="41">
                  <c:v>-2.4500000000000002</c:v>
                </c:pt>
              </c:numCache>
            </c:numRef>
          </c:val>
          <c:smooth val="0"/>
          <c:extLst>
            <c:ext xmlns:c16="http://schemas.microsoft.com/office/drawing/2014/chart" uri="{C3380CC4-5D6E-409C-BE32-E72D297353CC}">
              <c16:uniqueId val="{00000001-3547-40C2-800A-367869950827}"/>
            </c:ext>
          </c:extLst>
        </c:ser>
        <c:dLbls>
          <c:showLegendKey val="0"/>
          <c:showVal val="0"/>
          <c:showCatName val="0"/>
          <c:showSerName val="0"/>
          <c:showPercent val="0"/>
          <c:showBubbleSize val="0"/>
        </c:dLbls>
        <c:smooth val="0"/>
        <c:axId val="2026483120"/>
        <c:axId val="2026483664"/>
      </c:lineChart>
      <c:catAx>
        <c:axId val="2026483120"/>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83664"/>
        <c:crosses val="autoZero"/>
        <c:auto val="1"/>
        <c:lblAlgn val="ctr"/>
        <c:lblOffset val="100"/>
        <c:noMultiLvlLbl val="0"/>
      </c:catAx>
      <c:valAx>
        <c:axId val="2026483664"/>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8312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Self-norm compatibility</a:t>
            </a:r>
          </a:p>
        </c:rich>
      </c:tx>
      <c:overlay val="0"/>
    </c:title>
    <c:autoTitleDeleted val="0"/>
    <c:plotArea>
      <c:layout/>
      <c:lineChart>
        <c:grouping val="standard"/>
        <c:varyColors val="0"/>
        <c:ser>
          <c:idx val="0"/>
          <c:order val="0"/>
          <c:tx>
            <c:strRef>
              <c:f>AUs_Means_Rmeans!$AD$1</c:f>
              <c:strCache>
                <c:ptCount val="1"/>
                <c:pt idx="0">
                  <c:v>M_APP7</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AUs_Means_Rmeans!$AD$2:$AD$43</c:f>
              <c:numCache>
                <c:formatCode>0.00</c:formatCode>
                <c:ptCount val="42"/>
                <c:pt idx="0">
                  <c:v>2.9333333333333331</c:v>
                </c:pt>
                <c:pt idx="1">
                  <c:v>2.8666666666666671</c:v>
                </c:pt>
                <c:pt idx="2">
                  <c:v>2.6</c:v>
                </c:pt>
                <c:pt idx="3">
                  <c:v>2.6666666666666661</c:v>
                </c:pt>
                <c:pt idx="4">
                  <c:v>2.4666666666666668</c:v>
                </c:pt>
                <c:pt idx="5">
                  <c:v>2.333333333333333</c:v>
                </c:pt>
                <c:pt idx="6">
                  <c:v>2.1333333333333342</c:v>
                </c:pt>
                <c:pt idx="7">
                  <c:v>2.333333333333333</c:v>
                </c:pt>
                <c:pt idx="8">
                  <c:v>2.8</c:v>
                </c:pt>
                <c:pt idx="9">
                  <c:v>2.4</c:v>
                </c:pt>
                <c:pt idx="10">
                  <c:v>3.0666666666666669</c:v>
                </c:pt>
                <c:pt idx="11">
                  <c:v>2.7333333333333338</c:v>
                </c:pt>
                <c:pt idx="12">
                  <c:v>3.6666666666666661</c:v>
                </c:pt>
                <c:pt idx="13">
                  <c:v>3.8666666666666671</c:v>
                </c:pt>
                <c:pt idx="14">
                  <c:v>2.5333333333333332</c:v>
                </c:pt>
                <c:pt idx="15">
                  <c:v>2.1333333333333342</c:v>
                </c:pt>
                <c:pt idx="16">
                  <c:v>1.8</c:v>
                </c:pt>
                <c:pt idx="17">
                  <c:v>1.666666666666667</c:v>
                </c:pt>
                <c:pt idx="18">
                  <c:v>1.9333333333333329</c:v>
                </c:pt>
                <c:pt idx="19">
                  <c:v>1.8666666666666669</c:v>
                </c:pt>
                <c:pt idx="20">
                  <c:v>3</c:v>
                </c:pt>
                <c:pt idx="21">
                  <c:v>2.5333333333333332</c:v>
                </c:pt>
                <c:pt idx="22">
                  <c:v>4.0666666666666664</c:v>
                </c:pt>
                <c:pt idx="23">
                  <c:v>4.0666666666666664</c:v>
                </c:pt>
                <c:pt idx="24">
                  <c:v>4.2</c:v>
                </c:pt>
                <c:pt idx="25">
                  <c:v>3.9333333333333331</c:v>
                </c:pt>
                <c:pt idx="26">
                  <c:v>2.4666666666666668</c:v>
                </c:pt>
                <c:pt idx="27">
                  <c:v>2.2000000000000002</c:v>
                </c:pt>
                <c:pt idx="28">
                  <c:v>1.8666666666666669</c:v>
                </c:pt>
                <c:pt idx="29">
                  <c:v>1.666666666666667</c:v>
                </c:pt>
                <c:pt idx="30">
                  <c:v>1.7333333333333341</c:v>
                </c:pt>
                <c:pt idx="31">
                  <c:v>2.9333333333333331</c:v>
                </c:pt>
                <c:pt idx="32">
                  <c:v>2.8</c:v>
                </c:pt>
                <c:pt idx="33">
                  <c:v>2.6</c:v>
                </c:pt>
                <c:pt idx="34">
                  <c:v>2.8666666666666671</c:v>
                </c:pt>
                <c:pt idx="35">
                  <c:v>3.1333333333333342</c:v>
                </c:pt>
                <c:pt idx="36">
                  <c:v>3</c:v>
                </c:pt>
                <c:pt idx="37">
                  <c:v>2.7333333333333338</c:v>
                </c:pt>
                <c:pt idx="38">
                  <c:v>2.8666666666666671</c:v>
                </c:pt>
                <c:pt idx="39">
                  <c:v>2.5333333333333332</c:v>
                </c:pt>
                <c:pt idx="40">
                  <c:v>2.6666666666666661</c:v>
                </c:pt>
                <c:pt idx="41">
                  <c:v>2.2666666666666671</c:v>
                </c:pt>
              </c:numCache>
            </c:numRef>
          </c:val>
          <c:smooth val="0"/>
          <c:extLst>
            <c:ext xmlns:c16="http://schemas.microsoft.com/office/drawing/2014/chart" uri="{C3380CC4-5D6E-409C-BE32-E72D297353CC}">
              <c16:uniqueId val="{00000000-4B20-4B1D-A558-DCD572EDA440}"/>
            </c:ext>
          </c:extLst>
        </c:ser>
        <c:ser>
          <c:idx val="1"/>
          <c:order val="1"/>
          <c:tx>
            <c:strRef>
              <c:f>AUs_Means_Rmeans!$AL$1</c:f>
              <c:strCache>
                <c:ptCount val="1"/>
                <c:pt idx="0">
                  <c:v>R_APP7</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AUs_Means_Rmeans!$AL$2:$AL$43</c:f>
              <c:numCache>
                <c:formatCode>0.00</c:formatCode>
                <c:ptCount val="42"/>
                <c:pt idx="0">
                  <c:v>-0.05</c:v>
                </c:pt>
                <c:pt idx="1">
                  <c:v>0.25</c:v>
                </c:pt>
                <c:pt idx="2">
                  <c:v>-0.83</c:v>
                </c:pt>
                <c:pt idx="3">
                  <c:v>0.7</c:v>
                </c:pt>
                <c:pt idx="4">
                  <c:v>0.69</c:v>
                </c:pt>
                <c:pt idx="5">
                  <c:v>0.84</c:v>
                </c:pt>
                <c:pt idx="6">
                  <c:v>-0.09</c:v>
                </c:pt>
                <c:pt idx="7">
                  <c:v>0.84</c:v>
                </c:pt>
                <c:pt idx="8">
                  <c:v>0.25</c:v>
                </c:pt>
                <c:pt idx="9">
                  <c:v>0.08</c:v>
                </c:pt>
                <c:pt idx="10">
                  <c:v>0.56999999999999995</c:v>
                </c:pt>
                <c:pt idx="11">
                  <c:v>-0.52</c:v>
                </c:pt>
                <c:pt idx="12">
                  <c:v>-0.78</c:v>
                </c:pt>
                <c:pt idx="13">
                  <c:v>-0.16</c:v>
                </c:pt>
                <c:pt idx="14">
                  <c:v>-0.22</c:v>
                </c:pt>
                <c:pt idx="15">
                  <c:v>-0.39</c:v>
                </c:pt>
                <c:pt idx="16">
                  <c:v>0.36</c:v>
                </c:pt>
                <c:pt idx="17">
                  <c:v>-0.56999999999999995</c:v>
                </c:pt>
                <c:pt idx="18">
                  <c:v>0.21</c:v>
                </c:pt>
                <c:pt idx="19">
                  <c:v>-1.17</c:v>
                </c:pt>
                <c:pt idx="20">
                  <c:v>1.79</c:v>
                </c:pt>
                <c:pt idx="21">
                  <c:v>-0.37</c:v>
                </c:pt>
                <c:pt idx="22">
                  <c:v>0.46</c:v>
                </c:pt>
                <c:pt idx="23">
                  <c:v>-0.76</c:v>
                </c:pt>
                <c:pt idx="24">
                  <c:v>0.77</c:v>
                </c:pt>
                <c:pt idx="25">
                  <c:v>0.91</c:v>
                </c:pt>
                <c:pt idx="26">
                  <c:v>-7.0000000000000007E-2</c:v>
                </c:pt>
                <c:pt idx="27">
                  <c:v>0.99</c:v>
                </c:pt>
                <c:pt idx="28">
                  <c:v>-2.2400000000000002</c:v>
                </c:pt>
                <c:pt idx="29">
                  <c:v>-2.5499999999999998</c:v>
                </c:pt>
                <c:pt idx="30">
                  <c:v>-0.26</c:v>
                </c:pt>
                <c:pt idx="31">
                  <c:v>0.25</c:v>
                </c:pt>
                <c:pt idx="32">
                  <c:v>0.4</c:v>
                </c:pt>
                <c:pt idx="33">
                  <c:v>0.85</c:v>
                </c:pt>
                <c:pt idx="34">
                  <c:v>1.02</c:v>
                </c:pt>
                <c:pt idx="35">
                  <c:v>2.86</c:v>
                </c:pt>
                <c:pt idx="36">
                  <c:v>-0.96</c:v>
                </c:pt>
                <c:pt idx="37">
                  <c:v>-0.82</c:v>
                </c:pt>
                <c:pt idx="38">
                  <c:v>0.71</c:v>
                </c:pt>
                <c:pt idx="39">
                  <c:v>-0.99</c:v>
                </c:pt>
                <c:pt idx="40">
                  <c:v>-0.67</c:v>
                </c:pt>
                <c:pt idx="41">
                  <c:v>-1.3</c:v>
                </c:pt>
              </c:numCache>
            </c:numRef>
          </c:val>
          <c:smooth val="0"/>
          <c:extLst>
            <c:ext xmlns:c16="http://schemas.microsoft.com/office/drawing/2014/chart" uri="{C3380CC4-5D6E-409C-BE32-E72D297353CC}">
              <c16:uniqueId val="{00000001-4B20-4B1D-A558-DCD572EDA440}"/>
            </c:ext>
          </c:extLst>
        </c:ser>
        <c:dLbls>
          <c:showLegendKey val="0"/>
          <c:showVal val="0"/>
          <c:showCatName val="0"/>
          <c:showSerName val="0"/>
          <c:showPercent val="0"/>
          <c:showBubbleSize val="0"/>
        </c:dLbls>
        <c:smooth val="0"/>
        <c:axId val="2026487472"/>
        <c:axId val="2026485296"/>
      </c:lineChart>
      <c:catAx>
        <c:axId val="2026487472"/>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85296"/>
        <c:crosses val="autoZero"/>
        <c:auto val="1"/>
        <c:lblAlgn val="ctr"/>
        <c:lblOffset val="100"/>
        <c:noMultiLvlLbl val="0"/>
      </c:catAx>
      <c:valAx>
        <c:axId val="2026485296"/>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8747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Other-norm</a:t>
            </a:r>
            <a:r>
              <a:rPr lang="en-US" sz="1400" baseline="0">
                <a:latin typeface="Times New Roman" panose="02020603050405020304" pitchFamily="18" charset="0"/>
                <a:cs typeface="Times New Roman" panose="02020603050405020304" pitchFamily="18" charset="0"/>
              </a:rPr>
              <a:t> compatibility</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AUs_Means_Rmeans!$AE$1</c:f>
              <c:strCache>
                <c:ptCount val="1"/>
                <c:pt idx="0">
                  <c:v>M_APP8</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AUs_Means_Rmeans!$AE$2:$AE$43</c:f>
              <c:numCache>
                <c:formatCode>0.00</c:formatCode>
                <c:ptCount val="42"/>
                <c:pt idx="0">
                  <c:v>2.8</c:v>
                </c:pt>
                <c:pt idx="1">
                  <c:v>2.8666666666666671</c:v>
                </c:pt>
                <c:pt idx="2">
                  <c:v>2.6666666666666661</c:v>
                </c:pt>
                <c:pt idx="3">
                  <c:v>2.8666666666666671</c:v>
                </c:pt>
                <c:pt idx="4">
                  <c:v>2.1333333333333342</c:v>
                </c:pt>
                <c:pt idx="5">
                  <c:v>2.1333333333333342</c:v>
                </c:pt>
                <c:pt idx="6">
                  <c:v>2.4</c:v>
                </c:pt>
                <c:pt idx="7">
                  <c:v>2.4666666666666668</c:v>
                </c:pt>
                <c:pt idx="8">
                  <c:v>2.7333333333333338</c:v>
                </c:pt>
                <c:pt idx="9">
                  <c:v>2.6666666666666661</c:v>
                </c:pt>
                <c:pt idx="10">
                  <c:v>3</c:v>
                </c:pt>
                <c:pt idx="11">
                  <c:v>2.7333333333333338</c:v>
                </c:pt>
                <c:pt idx="12">
                  <c:v>3.7333333333333338</c:v>
                </c:pt>
                <c:pt idx="13">
                  <c:v>4</c:v>
                </c:pt>
                <c:pt idx="14">
                  <c:v>3</c:v>
                </c:pt>
                <c:pt idx="15">
                  <c:v>2.1333333333333342</c:v>
                </c:pt>
                <c:pt idx="16">
                  <c:v>2</c:v>
                </c:pt>
                <c:pt idx="17">
                  <c:v>1.8</c:v>
                </c:pt>
                <c:pt idx="18">
                  <c:v>2</c:v>
                </c:pt>
                <c:pt idx="19">
                  <c:v>2.0666666666666669</c:v>
                </c:pt>
                <c:pt idx="20">
                  <c:v>3</c:v>
                </c:pt>
                <c:pt idx="21">
                  <c:v>2.7333333333333338</c:v>
                </c:pt>
                <c:pt idx="22">
                  <c:v>4.0666666666666664</c:v>
                </c:pt>
                <c:pt idx="23">
                  <c:v>4.0666666666666664</c:v>
                </c:pt>
                <c:pt idx="24">
                  <c:v>4.2666666666666666</c:v>
                </c:pt>
                <c:pt idx="25">
                  <c:v>3.7333333333333338</c:v>
                </c:pt>
                <c:pt idx="26">
                  <c:v>2.6</c:v>
                </c:pt>
                <c:pt idx="27">
                  <c:v>2.2666666666666671</c:v>
                </c:pt>
                <c:pt idx="28">
                  <c:v>1.6</c:v>
                </c:pt>
                <c:pt idx="29">
                  <c:v>2.0666666666666669</c:v>
                </c:pt>
                <c:pt idx="30">
                  <c:v>2.0666666666666669</c:v>
                </c:pt>
                <c:pt idx="31">
                  <c:v>2.8666666666666671</c:v>
                </c:pt>
                <c:pt idx="32">
                  <c:v>3</c:v>
                </c:pt>
                <c:pt idx="33">
                  <c:v>2.7333333333333338</c:v>
                </c:pt>
                <c:pt idx="34">
                  <c:v>3.0666666666666669</c:v>
                </c:pt>
                <c:pt idx="35">
                  <c:v>2.7333333333333338</c:v>
                </c:pt>
                <c:pt idx="36">
                  <c:v>3.2</c:v>
                </c:pt>
                <c:pt idx="37">
                  <c:v>2.7333333333333338</c:v>
                </c:pt>
                <c:pt idx="38">
                  <c:v>2.7333333333333338</c:v>
                </c:pt>
                <c:pt idx="39">
                  <c:v>2.8666666666666671</c:v>
                </c:pt>
                <c:pt idx="40">
                  <c:v>2.6</c:v>
                </c:pt>
                <c:pt idx="41">
                  <c:v>2.2666666666666671</c:v>
                </c:pt>
              </c:numCache>
            </c:numRef>
          </c:val>
          <c:smooth val="0"/>
          <c:extLst>
            <c:ext xmlns:c16="http://schemas.microsoft.com/office/drawing/2014/chart" uri="{C3380CC4-5D6E-409C-BE32-E72D297353CC}">
              <c16:uniqueId val="{00000000-3C8A-4442-AC5E-C2C505CB2881}"/>
            </c:ext>
          </c:extLst>
        </c:ser>
        <c:ser>
          <c:idx val="1"/>
          <c:order val="1"/>
          <c:tx>
            <c:strRef>
              <c:f>AUs_Means_Rmeans!$AM$1</c:f>
              <c:strCache>
                <c:ptCount val="1"/>
                <c:pt idx="0">
                  <c:v>R_APP8</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AUs_Means_Rmeans!$AM$2:$AM$43</c:f>
              <c:numCache>
                <c:formatCode>0.00</c:formatCode>
                <c:ptCount val="42"/>
                <c:pt idx="0">
                  <c:v>-0.82</c:v>
                </c:pt>
                <c:pt idx="1">
                  <c:v>0</c:v>
                </c:pt>
                <c:pt idx="2">
                  <c:v>-0.73</c:v>
                </c:pt>
                <c:pt idx="3">
                  <c:v>1.22</c:v>
                </c:pt>
                <c:pt idx="4">
                  <c:v>-1.1499999999999999</c:v>
                </c:pt>
                <c:pt idx="5">
                  <c:v>-0.48</c:v>
                </c:pt>
                <c:pt idx="6">
                  <c:v>0.68</c:v>
                </c:pt>
                <c:pt idx="7">
                  <c:v>0.97</c:v>
                </c:pt>
                <c:pt idx="8">
                  <c:v>-0.3</c:v>
                </c:pt>
                <c:pt idx="9">
                  <c:v>0.89</c:v>
                </c:pt>
                <c:pt idx="10">
                  <c:v>0.04</c:v>
                </c:pt>
                <c:pt idx="11">
                  <c:v>-0.71</c:v>
                </c:pt>
                <c:pt idx="12">
                  <c:v>-0.42</c:v>
                </c:pt>
                <c:pt idx="13">
                  <c:v>0.46</c:v>
                </c:pt>
                <c:pt idx="14">
                  <c:v>1.53</c:v>
                </c:pt>
                <c:pt idx="15">
                  <c:v>-0.75</c:v>
                </c:pt>
                <c:pt idx="16">
                  <c:v>0.7</c:v>
                </c:pt>
                <c:pt idx="17">
                  <c:v>-0.44</c:v>
                </c:pt>
                <c:pt idx="18">
                  <c:v>0.03</c:v>
                </c:pt>
                <c:pt idx="19">
                  <c:v>-0.63</c:v>
                </c:pt>
                <c:pt idx="20">
                  <c:v>1.39</c:v>
                </c:pt>
                <c:pt idx="21">
                  <c:v>0.24</c:v>
                </c:pt>
                <c:pt idx="22">
                  <c:v>0.48</c:v>
                </c:pt>
                <c:pt idx="23">
                  <c:v>-0.6</c:v>
                </c:pt>
                <c:pt idx="24">
                  <c:v>1.08</c:v>
                </c:pt>
                <c:pt idx="25">
                  <c:v>-0.02</c:v>
                </c:pt>
                <c:pt idx="26">
                  <c:v>0.2</c:v>
                </c:pt>
                <c:pt idx="27">
                  <c:v>0.78</c:v>
                </c:pt>
                <c:pt idx="28">
                  <c:v>-3.6</c:v>
                </c:pt>
                <c:pt idx="29">
                  <c:v>-1.03</c:v>
                </c:pt>
                <c:pt idx="30">
                  <c:v>0.72</c:v>
                </c:pt>
                <c:pt idx="31">
                  <c:v>-0.27</c:v>
                </c:pt>
                <c:pt idx="32">
                  <c:v>0.99</c:v>
                </c:pt>
                <c:pt idx="33">
                  <c:v>1.05</c:v>
                </c:pt>
                <c:pt idx="34">
                  <c:v>1.55</c:v>
                </c:pt>
                <c:pt idx="35">
                  <c:v>0.64</c:v>
                </c:pt>
                <c:pt idx="36">
                  <c:v>-0.17</c:v>
                </c:pt>
                <c:pt idx="37">
                  <c:v>-0.98</c:v>
                </c:pt>
                <c:pt idx="38">
                  <c:v>-0.17</c:v>
                </c:pt>
                <c:pt idx="39">
                  <c:v>0.27</c:v>
                </c:pt>
                <c:pt idx="40">
                  <c:v>-1.1499999999999999</c:v>
                </c:pt>
                <c:pt idx="41">
                  <c:v>-1.52</c:v>
                </c:pt>
              </c:numCache>
            </c:numRef>
          </c:val>
          <c:smooth val="0"/>
          <c:extLst>
            <c:ext xmlns:c16="http://schemas.microsoft.com/office/drawing/2014/chart" uri="{C3380CC4-5D6E-409C-BE32-E72D297353CC}">
              <c16:uniqueId val="{00000001-3C8A-4442-AC5E-C2C505CB2881}"/>
            </c:ext>
          </c:extLst>
        </c:ser>
        <c:dLbls>
          <c:showLegendKey val="0"/>
          <c:showVal val="0"/>
          <c:showCatName val="0"/>
          <c:showSerName val="0"/>
          <c:showPercent val="0"/>
          <c:showBubbleSize val="0"/>
        </c:dLbls>
        <c:smooth val="0"/>
        <c:axId val="2026488016"/>
        <c:axId val="2026490192"/>
      </c:lineChart>
      <c:catAx>
        <c:axId val="2026488016"/>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90192"/>
        <c:crosses val="autoZero"/>
        <c:auto val="1"/>
        <c:lblAlgn val="ctr"/>
        <c:lblOffset val="100"/>
        <c:noMultiLvlLbl val="0"/>
      </c:catAx>
      <c:valAx>
        <c:axId val="2026490192"/>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8801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anose="02020603050405020304" pitchFamily="18" charset="0"/>
                <a:cs typeface="Times New Roman" panose="02020603050405020304" pitchFamily="18" charset="0"/>
              </a:rPr>
              <a:t>Novelty</a:t>
            </a:r>
          </a:p>
        </c:rich>
      </c:tx>
      <c:overlay val="0"/>
    </c:title>
    <c:autoTitleDeleted val="0"/>
    <c:plotArea>
      <c:layout/>
      <c:lineChart>
        <c:grouping val="standard"/>
        <c:varyColors val="0"/>
        <c:ser>
          <c:idx val="0"/>
          <c:order val="0"/>
          <c:tx>
            <c:strRef>
              <c:f>AUs_Means_Rmeans!$X$1</c:f>
              <c:strCache>
                <c:ptCount val="1"/>
                <c:pt idx="0">
                  <c:v>M_APP1</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AUs_Means_Rmeans!$X$2:$X$43</c:f>
              <c:numCache>
                <c:formatCode>0.00</c:formatCode>
                <c:ptCount val="42"/>
                <c:pt idx="0">
                  <c:v>3.2</c:v>
                </c:pt>
                <c:pt idx="1">
                  <c:v>3.9329999999999989</c:v>
                </c:pt>
                <c:pt idx="2">
                  <c:v>4.2</c:v>
                </c:pt>
                <c:pt idx="3">
                  <c:v>3.4</c:v>
                </c:pt>
                <c:pt idx="4">
                  <c:v>3.3330000000000002</c:v>
                </c:pt>
                <c:pt idx="5">
                  <c:v>3.6</c:v>
                </c:pt>
                <c:pt idx="6">
                  <c:v>3.3330000000000002</c:v>
                </c:pt>
                <c:pt idx="7">
                  <c:v>3.6669999999999998</c:v>
                </c:pt>
                <c:pt idx="8">
                  <c:v>3.867</c:v>
                </c:pt>
                <c:pt idx="9">
                  <c:v>4</c:v>
                </c:pt>
                <c:pt idx="10">
                  <c:v>3.0670000000000002</c:v>
                </c:pt>
                <c:pt idx="11">
                  <c:v>4.2</c:v>
                </c:pt>
                <c:pt idx="12">
                  <c:v>2.867</c:v>
                </c:pt>
                <c:pt idx="13">
                  <c:v>3.133</c:v>
                </c:pt>
                <c:pt idx="14">
                  <c:v>2.4670000000000001</c:v>
                </c:pt>
                <c:pt idx="15">
                  <c:v>3.3330000000000002</c:v>
                </c:pt>
                <c:pt idx="16">
                  <c:v>3.532999999999999</c:v>
                </c:pt>
                <c:pt idx="17">
                  <c:v>3.4670000000000001</c:v>
                </c:pt>
                <c:pt idx="18">
                  <c:v>3.6</c:v>
                </c:pt>
                <c:pt idx="19">
                  <c:v>3.7330000000000001</c:v>
                </c:pt>
                <c:pt idx="20">
                  <c:v>2.867</c:v>
                </c:pt>
                <c:pt idx="21">
                  <c:v>3.8</c:v>
                </c:pt>
                <c:pt idx="22">
                  <c:v>2.6</c:v>
                </c:pt>
                <c:pt idx="23">
                  <c:v>2.7330000000000001</c:v>
                </c:pt>
                <c:pt idx="24">
                  <c:v>2.2669999999999999</c:v>
                </c:pt>
                <c:pt idx="25">
                  <c:v>2.3330000000000002</c:v>
                </c:pt>
                <c:pt idx="26">
                  <c:v>2.8</c:v>
                </c:pt>
                <c:pt idx="27">
                  <c:v>3.2</c:v>
                </c:pt>
                <c:pt idx="28">
                  <c:v>3.4</c:v>
                </c:pt>
                <c:pt idx="29">
                  <c:v>3.532999999999999</c:v>
                </c:pt>
                <c:pt idx="30">
                  <c:v>3.2669999999999999</c:v>
                </c:pt>
                <c:pt idx="31">
                  <c:v>3.532999999999999</c:v>
                </c:pt>
                <c:pt idx="32">
                  <c:v>3.0670000000000002</c:v>
                </c:pt>
                <c:pt idx="33">
                  <c:v>3.2</c:v>
                </c:pt>
                <c:pt idx="34">
                  <c:v>2.8</c:v>
                </c:pt>
                <c:pt idx="35">
                  <c:v>2.8</c:v>
                </c:pt>
                <c:pt idx="36">
                  <c:v>2.3330000000000002</c:v>
                </c:pt>
                <c:pt idx="37">
                  <c:v>3.4670000000000001</c:v>
                </c:pt>
                <c:pt idx="38">
                  <c:v>2.7330000000000001</c:v>
                </c:pt>
                <c:pt idx="39">
                  <c:v>3.2</c:v>
                </c:pt>
                <c:pt idx="40">
                  <c:v>3.6</c:v>
                </c:pt>
                <c:pt idx="41">
                  <c:v>4.4000000000000004</c:v>
                </c:pt>
              </c:numCache>
            </c:numRef>
          </c:val>
          <c:smooth val="0"/>
          <c:extLst>
            <c:ext xmlns:c16="http://schemas.microsoft.com/office/drawing/2014/chart" uri="{C3380CC4-5D6E-409C-BE32-E72D297353CC}">
              <c16:uniqueId val="{00000000-187F-460C-AE21-9B228C4B7409}"/>
            </c:ext>
          </c:extLst>
        </c:ser>
        <c:ser>
          <c:idx val="1"/>
          <c:order val="1"/>
          <c:tx>
            <c:strRef>
              <c:f>AUs_Means_Rmeans!$AF$1</c:f>
              <c:strCache>
                <c:ptCount val="1"/>
                <c:pt idx="0">
                  <c:v>R_APP1</c:v>
                </c:pt>
              </c:strCache>
            </c:strRef>
          </c:tx>
          <c:marker>
            <c:symbol val="none"/>
          </c:marker>
          <c:cat>
            <c:strRef>
              <c:f>AUs_Means_Rmeans!$B$2:$B$43</c:f>
              <c:strCache>
                <c:ptCount val="42"/>
                <c:pt idx="0">
                  <c:v>Au1+2</c:v>
                </c:pt>
                <c:pt idx="1">
                  <c:v>Au1+2+5</c:v>
                </c:pt>
                <c:pt idx="2">
                  <c:v>Au1+2+5+26</c:v>
                </c:pt>
                <c:pt idx="3">
                  <c:v>Au1+4</c:v>
                </c:pt>
                <c:pt idx="4">
                  <c:v>Au4+7</c:v>
                </c:pt>
                <c:pt idx="5">
                  <c:v>Au4+7+17+23</c:v>
                </c:pt>
                <c:pt idx="6">
                  <c:v>Au4+7+17+24</c:v>
                </c:pt>
                <c:pt idx="7">
                  <c:v>Au4+10</c:v>
                </c:pt>
                <c:pt idx="8">
                  <c:v>Au4+10+12</c:v>
                </c:pt>
                <c:pt idx="9">
                  <c:v>Au5+10+23+25</c:v>
                </c:pt>
                <c:pt idx="10">
                  <c:v>Au5+20</c:v>
                </c:pt>
                <c:pt idx="11">
                  <c:v>Au5+26</c:v>
                </c:pt>
                <c:pt idx="12">
                  <c:v>Au6+12</c:v>
                </c:pt>
                <c:pt idx="13">
                  <c:v>Au6+12+25</c:v>
                </c:pt>
                <c:pt idx="14">
                  <c:v>Au6+17+24</c:v>
                </c:pt>
                <c:pt idx="15">
                  <c:v>Au9</c:v>
                </c:pt>
                <c:pt idx="16">
                  <c:v>Au9+10+15+17</c:v>
                </c:pt>
                <c:pt idx="17">
                  <c:v>Au9+10+15+17+24</c:v>
                </c:pt>
                <c:pt idx="18">
                  <c:v>Au9+15+17</c:v>
                </c:pt>
                <c:pt idx="19">
                  <c:v>Au9+16+26</c:v>
                </c:pt>
                <c:pt idx="20">
                  <c:v>Au10</c:v>
                </c:pt>
                <c:pt idx="21">
                  <c:v>Au10+16+26</c:v>
                </c:pt>
                <c:pt idx="22">
                  <c:v>Au12+25+38</c:v>
                </c:pt>
                <c:pt idx="23">
                  <c:v>Au12+25+43</c:v>
                </c:pt>
                <c:pt idx="24">
                  <c:v>Au12+43</c:v>
                </c:pt>
                <c:pt idx="25">
                  <c:v>Au14</c:v>
                </c:pt>
                <c:pt idx="26">
                  <c:v>Au15</c:v>
                </c:pt>
                <c:pt idx="27">
                  <c:v>Au15+25+43</c:v>
                </c:pt>
                <c:pt idx="28">
                  <c:v>Au15+25+43+1+4</c:v>
                </c:pt>
                <c:pt idx="29">
                  <c:v>Au15+26+43</c:v>
                </c:pt>
                <c:pt idx="30">
                  <c:v>Au15+26+43+1+4</c:v>
                </c:pt>
                <c:pt idx="31">
                  <c:v>Au16+26</c:v>
                </c:pt>
                <c:pt idx="32">
                  <c:v>Au17+23</c:v>
                </c:pt>
                <c:pt idx="33">
                  <c:v>Au17+23+24+38</c:v>
                </c:pt>
                <c:pt idx="34">
                  <c:v>Au17+24</c:v>
                </c:pt>
                <c:pt idx="35">
                  <c:v>Au17+24+38</c:v>
                </c:pt>
                <c:pt idx="36">
                  <c:v>Au20</c:v>
                </c:pt>
                <c:pt idx="37">
                  <c:v>Au20+26</c:v>
                </c:pt>
                <c:pt idx="38">
                  <c:v>Au23+25</c:v>
                </c:pt>
                <c:pt idx="39">
                  <c:v>Au26</c:v>
                </c:pt>
                <c:pt idx="40">
                  <c:v>Au26+38</c:v>
                </c:pt>
                <c:pt idx="41">
                  <c:v>Au27</c:v>
                </c:pt>
              </c:strCache>
            </c:strRef>
          </c:cat>
          <c:val>
            <c:numRef>
              <c:f>AUs_Means_Rmeans!$AF$2:$AF$43</c:f>
              <c:numCache>
                <c:formatCode>0.00</c:formatCode>
                <c:ptCount val="42"/>
                <c:pt idx="0">
                  <c:v>-7.0000000000000007E-2</c:v>
                </c:pt>
                <c:pt idx="1">
                  <c:v>1.5</c:v>
                </c:pt>
                <c:pt idx="2">
                  <c:v>2.2200000000000002</c:v>
                </c:pt>
                <c:pt idx="3">
                  <c:v>0.1</c:v>
                </c:pt>
                <c:pt idx="4">
                  <c:v>-0.16</c:v>
                </c:pt>
                <c:pt idx="5">
                  <c:v>0.24</c:v>
                </c:pt>
                <c:pt idx="6">
                  <c:v>-0.21</c:v>
                </c:pt>
                <c:pt idx="7">
                  <c:v>0.4</c:v>
                </c:pt>
                <c:pt idx="8">
                  <c:v>0.96</c:v>
                </c:pt>
                <c:pt idx="9">
                  <c:v>1.1299999999999999</c:v>
                </c:pt>
                <c:pt idx="10">
                  <c:v>-0.27</c:v>
                </c:pt>
                <c:pt idx="11">
                  <c:v>2.13</c:v>
                </c:pt>
                <c:pt idx="12">
                  <c:v>-0.04</c:v>
                </c:pt>
                <c:pt idx="13">
                  <c:v>0.75</c:v>
                </c:pt>
                <c:pt idx="14">
                  <c:v>-1.84</c:v>
                </c:pt>
                <c:pt idx="15">
                  <c:v>-0.25</c:v>
                </c:pt>
                <c:pt idx="16">
                  <c:v>-0.06</c:v>
                </c:pt>
                <c:pt idx="17">
                  <c:v>-0.16</c:v>
                </c:pt>
                <c:pt idx="18">
                  <c:v>0.14000000000000001</c:v>
                </c:pt>
                <c:pt idx="19">
                  <c:v>0.61</c:v>
                </c:pt>
                <c:pt idx="20">
                  <c:v>-1.0900000000000001</c:v>
                </c:pt>
                <c:pt idx="21">
                  <c:v>0.98</c:v>
                </c:pt>
                <c:pt idx="22">
                  <c:v>-0.5</c:v>
                </c:pt>
                <c:pt idx="23">
                  <c:v>0.01</c:v>
                </c:pt>
                <c:pt idx="24">
                  <c:v>-1.0900000000000001</c:v>
                </c:pt>
                <c:pt idx="25">
                  <c:v>-1.1299999999999999</c:v>
                </c:pt>
                <c:pt idx="26">
                  <c:v>-1.25</c:v>
                </c:pt>
                <c:pt idx="27">
                  <c:v>-0.63</c:v>
                </c:pt>
                <c:pt idx="28">
                  <c:v>-0.27</c:v>
                </c:pt>
                <c:pt idx="29">
                  <c:v>0.17</c:v>
                </c:pt>
                <c:pt idx="30">
                  <c:v>-0.56000000000000005</c:v>
                </c:pt>
                <c:pt idx="31">
                  <c:v>0.68</c:v>
                </c:pt>
                <c:pt idx="32">
                  <c:v>-0.57999999999999996</c:v>
                </c:pt>
                <c:pt idx="33">
                  <c:v>-0.42</c:v>
                </c:pt>
                <c:pt idx="34">
                  <c:v>-1.04</c:v>
                </c:pt>
                <c:pt idx="35">
                  <c:v>-1.1599999999999999</c:v>
                </c:pt>
                <c:pt idx="36">
                  <c:v>-1.65</c:v>
                </c:pt>
                <c:pt idx="37">
                  <c:v>0.45</c:v>
                </c:pt>
                <c:pt idx="38">
                  <c:v>-1.19</c:v>
                </c:pt>
                <c:pt idx="39">
                  <c:v>-7.0000000000000007E-2</c:v>
                </c:pt>
                <c:pt idx="40">
                  <c:v>0.87</c:v>
                </c:pt>
                <c:pt idx="41">
                  <c:v>2.36</c:v>
                </c:pt>
              </c:numCache>
            </c:numRef>
          </c:val>
          <c:smooth val="0"/>
          <c:extLst>
            <c:ext xmlns:c16="http://schemas.microsoft.com/office/drawing/2014/chart" uri="{C3380CC4-5D6E-409C-BE32-E72D297353CC}">
              <c16:uniqueId val="{00000001-187F-460C-AE21-9B228C4B7409}"/>
            </c:ext>
          </c:extLst>
        </c:ser>
        <c:dLbls>
          <c:showLegendKey val="0"/>
          <c:showVal val="0"/>
          <c:showCatName val="0"/>
          <c:showSerName val="0"/>
          <c:showPercent val="0"/>
          <c:showBubbleSize val="0"/>
        </c:dLbls>
        <c:smooth val="0"/>
        <c:axId val="2026455376"/>
        <c:axId val="2026452112"/>
      </c:lineChart>
      <c:catAx>
        <c:axId val="2026455376"/>
        <c:scaling>
          <c:orientation val="minMax"/>
        </c:scaling>
        <c:delete val="0"/>
        <c:axPos val="b"/>
        <c:numFmt formatCode="General"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n-US"/>
          </a:p>
        </c:txPr>
        <c:crossAx val="2026452112"/>
        <c:crosses val="autoZero"/>
        <c:auto val="1"/>
        <c:lblAlgn val="ctr"/>
        <c:lblOffset val="100"/>
        <c:noMultiLvlLbl val="0"/>
      </c:catAx>
      <c:valAx>
        <c:axId val="2026452112"/>
        <c:scaling>
          <c:orientation val="minMax"/>
        </c:scaling>
        <c:delete val="0"/>
        <c:axPos val="l"/>
        <c:majorGridlines/>
        <c:title>
          <c:tx>
            <c:rich>
              <a:bodyPr/>
              <a:lstStyle/>
              <a:p>
                <a:pPr>
                  <a:defRPr sz="1200"/>
                </a:pPr>
                <a:r>
                  <a:rPr lang="en-US" sz="1200">
                    <a:latin typeface="Times New Roman" panose="02020603050405020304" pitchFamily="18" charset="0"/>
                    <a:cs typeface="Times New Roman" panose="02020603050405020304" pitchFamily="18" charset="0"/>
                  </a:rPr>
                  <a:t>Ratings</a:t>
                </a:r>
              </a:p>
            </c:rich>
          </c:tx>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264553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2714</Words>
  <Characters>15474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Scherer</dc:creator>
  <cp:keywords/>
  <dc:description/>
  <cp:lastModifiedBy>Sean Eckman</cp:lastModifiedBy>
  <cp:revision>3</cp:revision>
  <dcterms:created xsi:type="dcterms:W3CDTF">2017-01-26T13:40:00Z</dcterms:created>
  <dcterms:modified xsi:type="dcterms:W3CDTF">2017-01-26T17:45:00Z</dcterms:modified>
</cp:coreProperties>
</file>